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246035944"/>
      </w:sdtPr>
      <w:sdtContent>
        <w:sdt>
          <w:sdtPr>
            <w:id w:val="67243204"/>
          </w:sdtPr>
          <w:sdtContent>
            <w:p>
              <w:pPr>
                <w:jc w:val="center"/>
              </w:pP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合力信智慧招投标中心</w:t>
              </w: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center"/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  <w:lang w:eastAsia="zh-CN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评审专家身份</w:t>
              </w:r>
              <w:r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  <w:t>认证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  <w:lang w:eastAsia="zh-CN"/>
                </w:rPr>
                <w:t>（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苹果版本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  <w:lang w:eastAsia="zh-CN"/>
                </w:rPr>
                <w:t>）</w:t>
              </w: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  <w:r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  <w:t>APP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下载</w:t>
              </w:r>
              <w:r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  <w:t>及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操作手册</w:t>
              </w:r>
            </w:p>
            <w:p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both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>
              <w:pPr>
                <w:jc w:val="center"/>
                <w:rPr>
                  <w:bdr w:val="single" w:color="auto" w:sz="4" w:space="0"/>
                </w:rPr>
              </w:pPr>
            </w:p>
            <w:p>
              <w:pPr>
                <w:jc w:val="center"/>
                <w:rPr>
                  <w:bdr w:val="single" w:color="auto" w:sz="4" w:space="0"/>
                </w:rPr>
              </w:pPr>
            </w:p>
            <w:p>
              <w:pPr>
                <w:jc w:val="center"/>
                <w:rPr>
                  <w:bdr w:val="single" w:color="auto" w:sz="4" w:space="0"/>
                </w:rPr>
              </w:pPr>
            </w:p>
            <w:p/>
            <w:p/>
            <w:p/>
            <w:p/>
            <w:tbl>
              <w:tblPr>
                <w:tblStyle w:val="11"/>
                <w:tblW w:w="8472" w:type="dxa"/>
                <w:tblInd w:w="0" w:type="dxa"/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>
              <w:tblGrid>
                <w:gridCol w:w="1961"/>
                <w:gridCol w:w="1440"/>
                <w:gridCol w:w="5071"/>
              </w:tblGrid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319" w:hRule="atLeast"/>
                </w:trPr>
                <w:tc>
                  <w:tcPr>
                    <w:tcW w:w="1961" w:type="dxa"/>
                    <w:vMerge w:val="restart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eastAsia="黑体"/>
                        <w:sz w:val="28"/>
                      </w:rPr>
                      <w:br w:type="page"/>
                    </w:r>
                    <w:r>
                      <w:rPr>
                        <w:rFonts w:hint="eastAsia" w:ascii="宋体" w:hAnsi="宋体"/>
                      </w:rPr>
                      <w:t>文件状态：</w:t>
                    </w:r>
                  </w:p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 xml:space="preserve">[ </w:t>
                    </w:r>
                    <w:r>
                      <w:rPr>
                        <w:rFonts w:ascii="宋体" w:hAnsi="宋体"/>
                      </w:rPr>
                      <w:t xml:space="preserve"> </w:t>
                    </w:r>
                    <w:r>
                      <w:rPr>
                        <w:rFonts w:hint="eastAsia" w:ascii="宋体" w:hAnsi="宋体"/>
                      </w:rPr>
                      <w:t>] 草稿</w:t>
                    </w:r>
                  </w:p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[</w:t>
                    </w:r>
                    <w:r>
                      <w:rPr>
                        <w:rFonts w:ascii="宋体" w:hAnsi="宋体"/>
                      </w:rPr>
                      <w:t xml:space="preserve">  </w:t>
                    </w:r>
                    <w:r>
                      <w:rPr>
                        <w:rFonts w:hint="eastAsia" w:ascii="宋体" w:hAnsi="宋体"/>
                      </w:rPr>
                      <w:t>] 正式发布</w:t>
                    </w:r>
                  </w:p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[√]正在修改</w:t>
                    </w: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文件标识：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合力信智慧招投标中心—评审专家身份</w:t>
                    </w:r>
                    <w:r>
                      <w:rPr>
                        <w:rFonts w:ascii="宋体" w:hAnsi="宋体"/>
                      </w:rPr>
                      <w:t>认证</w:t>
                    </w:r>
                    <w:r>
                      <w:rPr>
                        <w:rFonts w:hint="eastAsia" w:ascii="宋体" w:hAnsi="宋体"/>
                        <w:lang w:eastAsia="zh-CN"/>
                      </w:rPr>
                      <w:t>（</w:t>
                    </w:r>
                    <w:r>
                      <w:rPr>
                        <w:rFonts w:hint="eastAsia" w:ascii="宋体" w:hAnsi="宋体"/>
                      </w:rPr>
                      <w:t>苹果</w:t>
                    </w:r>
                    <w:r>
                      <w:rPr>
                        <w:rFonts w:ascii="宋体" w:hAnsi="宋体"/>
                      </w:rPr>
                      <w:t>版本</w:t>
                    </w:r>
                    <w:r>
                      <w:rPr>
                        <w:rFonts w:hint="eastAsia" w:ascii="宋体" w:hAnsi="宋体"/>
                        <w:lang w:eastAsia="zh-CN"/>
                      </w:rPr>
                      <w:t>）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APP</w:t>
                    </w:r>
                    <w:r>
                      <w:rPr>
                        <w:rFonts w:ascii="宋体" w:hAnsi="宋体"/>
                      </w:rPr>
                      <w:t>下载及</w:t>
                    </w:r>
                    <w:r>
                      <w:rPr>
                        <w:rFonts w:hint="eastAsia" w:ascii="宋体" w:hAnsi="宋体"/>
                      </w:rPr>
                      <w:t>操作手册</w:t>
                    </w:r>
                  </w:p>
                </w:tc>
              </w:tr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319" w:hRule="atLeast"/>
                </w:trPr>
                <w:tc>
                  <w:tcPr>
                    <w:tcW w:w="1961" w:type="dxa"/>
                    <w:vMerge w:val="continue"/>
                  </w:tcPr>
                  <w:p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当前版本：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1.0</w:t>
                    </w:r>
                  </w:p>
                </w:tc>
              </w:tr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447" w:hRule="atLeast"/>
                </w:trPr>
                <w:tc>
                  <w:tcPr>
                    <w:tcW w:w="1961" w:type="dxa"/>
                    <w:vMerge w:val="continue"/>
                  </w:tcPr>
                  <w:p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作    者：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滕小浩</w:t>
                    </w:r>
                  </w:p>
                </w:tc>
              </w:tr>
              <w:tr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</w:trPr>
                <w:tc>
                  <w:tcPr>
                    <w:tcW w:w="1961" w:type="dxa"/>
                    <w:vMerge w:val="continue"/>
                  </w:tcPr>
                  <w:p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完成日期：</w:t>
                    </w:r>
                  </w:p>
                </w:tc>
                <w:tc>
                  <w:tcPr>
                    <w:tcW w:w="5071" w:type="dxa"/>
                  </w:tcPr>
                  <w:p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ascii="宋体" w:hAnsi="宋体"/>
                      </w:rPr>
                      <w:t>20</w:t>
                    </w:r>
                    <w:r>
                      <w:rPr>
                        <w:rFonts w:hint="eastAsia" w:ascii="宋体" w:hAnsi="宋体"/>
                      </w:rPr>
                      <w:t>2</w:t>
                    </w:r>
                    <w:r>
                      <w:rPr>
                        <w:rFonts w:ascii="宋体" w:hAnsi="宋体"/>
                      </w:rPr>
                      <w:t>1</w:t>
                    </w:r>
                    <w:r>
                      <w:rPr>
                        <w:rFonts w:hint="eastAsia" w:ascii="宋体" w:hAnsi="宋体"/>
                      </w:rPr>
                      <w:t>/</w:t>
                    </w:r>
                    <w:r>
                      <w:rPr>
                        <w:rFonts w:ascii="宋体" w:hAnsi="宋体"/>
                      </w:rPr>
                      <w:t>3</w:t>
                    </w:r>
                    <w:r>
                      <w:rPr>
                        <w:rFonts w:hint="eastAsia" w:ascii="宋体" w:hAnsi="宋体"/>
                      </w:rPr>
                      <w:t>/</w:t>
                    </w:r>
                    <w:r>
                      <w:rPr>
                        <w:rFonts w:ascii="宋体" w:hAnsi="宋体"/>
                      </w:rPr>
                      <w:t>9</w:t>
                    </w:r>
                  </w:p>
                </w:tc>
              </w:tr>
            </w:tbl>
            <w:p/>
          </w:sdtContent>
        </w:sdt>
        <w:p/>
        <w:p/>
        <w:p/>
      </w:sdtContent>
    </w:sdt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_Toc10106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1. </w:t>
      </w:r>
      <w:r>
        <w:rPr>
          <w:rFonts w:hint="eastAsia"/>
        </w:rPr>
        <w:t>软件安装</w:t>
      </w:r>
      <w:r>
        <w:tab/>
      </w:r>
      <w:r>
        <w:fldChar w:fldCharType="begin"/>
      </w:r>
      <w:r>
        <w:instrText xml:space="preserve"> PAGEREF _Toc10106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_Toc9494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2. </w:t>
      </w:r>
      <w:r>
        <w:rPr>
          <w:rFonts w:hint="eastAsia"/>
        </w:rPr>
        <w:t>专家身份</w:t>
      </w:r>
      <w:r>
        <w:t>认</w:t>
      </w:r>
      <w:r>
        <w:rPr>
          <w:rFonts w:hint="eastAsia"/>
        </w:rPr>
        <w:t>信息上传</w:t>
      </w:r>
      <w:r>
        <w:tab/>
      </w:r>
      <w:r>
        <w:fldChar w:fldCharType="begin"/>
      </w:r>
      <w:r>
        <w:instrText xml:space="preserve"> PAGEREF _Toc9494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_Toc9815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2.1. </w:t>
      </w:r>
      <w:r>
        <w:rPr>
          <w:rFonts w:hint="eastAsia"/>
        </w:rPr>
        <w:t>上传身份资料</w:t>
      </w:r>
      <w:r>
        <w:tab/>
      </w:r>
      <w:r>
        <w:fldChar w:fldCharType="begin"/>
      </w:r>
      <w:r>
        <w:instrText xml:space="preserve"> PAGEREF _Toc9815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_Toc31236 </w:instrText>
      </w:r>
      <w:r>
        <w:fldChar w:fldCharType="separate"/>
      </w:r>
      <w:r>
        <w:rPr>
          <w:rFonts w:hint="default" w:ascii="宋体" w:hAnsi="宋体" w:eastAsia="宋体" w:cs="宋体"/>
          <w:lang w:val="en-US" w:eastAsia="zh-CN"/>
        </w:rPr>
        <w:t xml:space="preserve">2.2. </w:t>
      </w:r>
      <w:r>
        <w:rPr>
          <w:rFonts w:hint="eastAsia"/>
          <w:lang w:val="en-US" w:eastAsia="zh-CN"/>
        </w:rPr>
        <w:t>身份验证</w:t>
      </w:r>
      <w:r>
        <w:tab/>
      </w:r>
      <w:r>
        <w:fldChar w:fldCharType="begin"/>
      </w:r>
      <w:r>
        <w:instrText xml:space="preserve"> PAGEREF _Toc31236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r>
        <w:fldChar w:fldCharType="end"/>
      </w:r>
    </w:p>
    <w:p>
      <w:r>
        <w:br w:type="page"/>
      </w:r>
    </w:p>
    <w:p>
      <w:pPr>
        <w:pStyle w:val="2"/>
      </w:pPr>
      <w:bookmarkStart w:id="0" w:name="_Toc10106"/>
      <w:bookmarkStart w:id="1" w:name="_Toc16504_WPSOffice_Level3"/>
      <w:bookmarkStart w:id="2" w:name="_Toc29577"/>
      <w:r>
        <w:rPr>
          <w:rFonts w:hint="eastAsia"/>
        </w:rPr>
        <w:t>软件安装</w:t>
      </w:r>
      <w:bookmarkEnd w:id="0"/>
    </w:p>
    <w:p>
      <w:pPr>
        <w:ind w:firstLine="420"/>
        <w:jc w:val="both"/>
      </w:pPr>
      <w:r>
        <w:rPr>
          <w:rFonts w:hint="eastAsia"/>
        </w:rPr>
        <w:t>打开苹果</w:t>
      </w:r>
      <w:r>
        <w:t>手机自带的</w:t>
      </w:r>
      <w:r>
        <w:rPr>
          <w:rFonts w:hint="eastAsia"/>
        </w:rPr>
        <w:t>“苹果</w:t>
      </w:r>
      <w:r>
        <w:t>商店</w:t>
      </w:r>
      <w:r>
        <w:rPr>
          <w:rFonts w:hint="eastAsia"/>
        </w:rPr>
        <w:t>”，</w:t>
      </w:r>
      <w:r>
        <w:t>搜索“</w:t>
      </w:r>
      <w:r>
        <w:rPr>
          <w:rFonts w:hint="eastAsia"/>
        </w:rPr>
        <w:t>智慧招投标</w:t>
      </w:r>
      <w:r>
        <w:t>中心”</w:t>
      </w:r>
      <w:r>
        <w:rPr>
          <w:rFonts w:hint="eastAsia"/>
        </w:rPr>
        <w:t>。搜索</w:t>
      </w:r>
      <w:r>
        <w:t>结果如下图：</w:t>
      </w:r>
    </w:p>
    <w:p>
      <w:pPr>
        <w:ind w:firstLine="420"/>
        <w:jc w:val="center"/>
      </w:pPr>
      <w:r>
        <w:drawing>
          <wp:inline distT="0" distB="0" distL="0" distR="0">
            <wp:extent cx="2809240" cy="577088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5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hint="eastAsia"/>
        </w:rPr>
      </w:pPr>
      <w:r>
        <w:rPr>
          <w:rFonts w:hint="eastAsia"/>
        </w:rPr>
        <w:t>进行软件</w:t>
      </w:r>
      <w:r>
        <w:t>安装。</w:t>
      </w:r>
    </w:p>
    <w:p>
      <w:pPr>
        <w:pStyle w:val="2"/>
      </w:pPr>
      <w:bookmarkStart w:id="3" w:name="_Toc9494"/>
      <w:r>
        <w:rPr>
          <w:rFonts w:hint="eastAsia"/>
        </w:rPr>
        <w:t>专家身份</w:t>
      </w:r>
      <w:r>
        <w:t>认</w:t>
      </w:r>
      <w:r>
        <w:rPr>
          <w:rFonts w:hint="eastAsia"/>
        </w:rPr>
        <w:t>信息上传</w:t>
      </w:r>
      <w:bookmarkEnd w:id="3"/>
    </w:p>
    <w:p>
      <w:pPr>
        <w:pStyle w:val="3"/>
      </w:pPr>
      <w:bookmarkStart w:id="4" w:name="_Toc9815"/>
      <w:r>
        <w:rPr>
          <w:rFonts w:hint="eastAsia"/>
        </w:rPr>
        <w:t>上传身份资料</w:t>
      </w:r>
      <w:bookmarkEnd w:id="4"/>
    </w:p>
    <w:p>
      <w:p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t>打开已经安装的“</w:t>
      </w:r>
      <w:r>
        <w:rPr>
          <w:rFonts w:hint="eastAsia" w:asciiTheme="majorEastAsia" w:hAnsiTheme="majorEastAsia" w:eastAsiaTheme="majorEastAsia"/>
        </w:rPr>
        <w:t>智慧</w:t>
      </w:r>
      <w:r>
        <w:rPr>
          <w:rFonts w:asciiTheme="majorEastAsia" w:hAnsiTheme="majorEastAsia" w:eastAsiaTheme="majorEastAsia"/>
        </w:rPr>
        <w:t>招投标中心”APP</w:t>
      </w:r>
      <w:r>
        <w:rPr>
          <w:rFonts w:hint="eastAsia" w:asciiTheme="majorEastAsia" w:hAnsiTheme="majorEastAsia" w:eastAsiaTheme="majorEastAsia"/>
        </w:rPr>
        <w:t>，</w:t>
      </w:r>
      <w:r>
        <w:rPr>
          <w:rFonts w:asciiTheme="majorEastAsia" w:hAnsiTheme="majorEastAsia" w:eastAsiaTheme="majorEastAsia"/>
        </w:rPr>
        <w:t>输入用户名</w:t>
      </w:r>
      <w:r>
        <w:rPr>
          <w:rFonts w:hint="eastAsia" w:asciiTheme="majorEastAsia" w:hAnsiTheme="majorEastAsia" w:eastAsiaTheme="majorEastAsia"/>
        </w:rPr>
        <w:t>密码</w:t>
      </w:r>
      <w:r>
        <w:rPr>
          <w:rFonts w:hint="eastAsia" w:asciiTheme="majorEastAsia" w:hAnsiTheme="majorEastAsia" w:eastAsiaTheme="majorEastAsia"/>
          <w:lang w:eastAsia="zh-CN"/>
        </w:rPr>
        <w:t>登录</w:t>
      </w:r>
      <w:r>
        <w:rPr>
          <w:rFonts w:asciiTheme="majorEastAsia" w:hAnsiTheme="majorEastAsia" w:eastAsiaTheme="majorEastAsia"/>
        </w:rPr>
        <w:t>后</w:t>
      </w:r>
      <w:r>
        <w:rPr>
          <w:rFonts w:hint="eastAsia" w:asciiTheme="majorEastAsia" w:hAnsiTheme="majorEastAsia" w:eastAsiaTheme="majorEastAsia"/>
        </w:rPr>
        <w:t>（</w:t>
      </w:r>
      <w:r>
        <w:rPr>
          <w:rFonts w:hint="eastAsia" w:asciiTheme="majorEastAsia" w:hAnsiTheme="majorEastAsia" w:eastAsiaTheme="majorEastAsia"/>
          <w:color w:val="FF0000"/>
        </w:rPr>
        <w:t>用户名</w:t>
      </w:r>
      <w:r>
        <w:rPr>
          <w:rFonts w:hint="eastAsia" w:asciiTheme="majorEastAsia" w:hAnsiTheme="majorEastAsia" w:eastAsiaTheme="majorEastAsia"/>
          <w:color w:val="FF0000"/>
          <w:lang w:val="en-US" w:eastAsia="zh-CN"/>
        </w:rPr>
        <w:t>和</w:t>
      </w:r>
      <w:r>
        <w:rPr>
          <w:rFonts w:asciiTheme="majorEastAsia" w:hAnsiTheme="majorEastAsia" w:eastAsiaTheme="majorEastAsia"/>
          <w:color w:val="FF0000"/>
        </w:rPr>
        <w:t>密码</w:t>
      </w:r>
      <w:r>
        <w:rPr>
          <w:rFonts w:hint="eastAsia" w:asciiTheme="majorEastAsia" w:hAnsiTheme="majorEastAsia" w:eastAsiaTheme="majorEastAsia"/>
          <w:color w:val="FF0000"/>
          <w:lang w:val="en-US" w:eastAsia="zh-CN"/>
        </w:rPr>
        <w:t>均</w:t>
      </w:r>
      <w:r>
        <w:rPr>
          <w:rFonts w:asciiTheme="majorEastAsia" w:hAnsiTheme="majorEastAsia" w:eastAsiaTheme="majorEastAsia"/>
          <w:color w:val="FF0000"/>
        </w:rPr>
        <w:t>为</w:t>
      </w:r>
      <w:r>
        <w:rPr>
          <w:rFonts w:hint="eastAsia" w:asciiTheme="majorEastAsia" w:hAnsiTheme="majorEastAsia" w:eastAsiaTheme="majorEastAsia"/>
          <w:color w:val="FF0000"/>
          <w:lang w:val="en-US" w:eastAsia="zh-CN"/>
        </w:rPr>
        <w:t>在阳光e购平台注册时的</w:t>
      </w:r>
      <w:r>
        <w:rPr>
          <w:rFonts w:asciiTheme="majorEastAsia" w:hAnsiTheme="majorEastAsia" w:eastAsiaTheme="majorEastAsia"/>
          <w:color w:val="FF0000"/>
        </w:rPr>
        <w:t>手机号</w:t>
      </w:r>
      <w:r>
        <w:rPr>
          <w:rFonts w:hint="eastAsia" w:asciiTheme="majorEastAsia" w:hAnsiTheme="majorEastAsia" w:eastAsiaTheme="majorEastAsia"/>
        </w:rPr>
        <w:t>）</w:t>
      </w:r>
      <w:r>
        <w:rPr>
          <w:rFonts w:asciiTheme="majorEastAsia" w:hAnsiTheme="majorEastAsia" w:eastAsiaTheme="majorEastAsia"/>
        </w:rPr>
        <w:t>，点击</w:t>
      </w:r>
      <w:r>
        <w:rPr>
          <w:rFonts w:hint="eastAsia" w:asciiTheme="majorEastAsia" w:hAnsiTheme="majorEastAsia" w:eastAsiaTheme="majorEastAsia"/>
        </w:rPr>
        <w:t>【上传资料】</w:t>
      </w:r>
    </w:p>
    <w:p>
      <w:pPr>
        <w:jc w:val="center"/>
      </w:pPr>
      <w:r>
        <w:drawing>
          <wp:inline distT="0" distB="0" distL="114300" distR="114300">
            <wp:extent cx="1925320" cy="4275455"/>
            <wp:effectExtent l="0" t="0" r="10160" b="698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进入身份证上传页面，扫描身份证正反面上传至系统，然后点击【上传身份证】完成上传。</w:t>
      </w:r>
    </w:p>
    <w:p>
      <w:pPr>
        <w:jc w:val="center"/>
      </w:pPr>
      <w:r>
        <w:drawing>
          <wp:inline distT="0" distB="0" distL="114300" distR="114300">
            <wp:extent cx="1707515" cy="3790315"/>
            <wp:effectExtent l="0" t="0" r="1460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680210" cy="3742690"/>
            <wp:effectExtent l="0" t="0" r="1143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p>
      <w:pPr>
        <w:pStyle w:val="3"/>
        <w:bidi w:val="0"/>
        <w:rPr>
          <w:rFonts w:hint="eastAsia"/>
          <w:lang w:val="en-US" w:eastAsia="zh-CN"/>
        </w:rPr>
      </w:pPr>
      <w:bookmarkStart w:id="5" w:name="_Toc31236"/>
      <w:bookmarkStart w:id="6" w:name="_Toc175"/>
      <w:bookmarkStart w:id="7" w:name="_Toc26325"/>
      <w:r>
        <w:rPr>
          <w:rFonts w:hint="eastAsia"/>
          <w:lang w:val="en-US" w:eastAsia="zh-CN"/>
        </w:rPr>
        <w:t>身份验证</w:t>
      </w:r>
      <w:bookmarkEnd w:id="5"/>
      <w:bookmarkEnd w:id="6"/>
      <w:bookmarkEnd w:id="7"/>
      <w:r>
        <w:rPr>
          <w:rFonts w:hint="eastAsia"/>
          <w:highlight w:val="yellow"/>
          <w:lang w:val="en-US" w:eastAsia="zh-CN"/>
        </w:rPr>
        <w:t>（有具体评标项目时参考此说明）</w:t>
      </w:r>
    </w:p>
    <w:p>
      <w:pPr>
        <w:pStyle w:val="16"/>
        <w:numPr>
          <w:ilvl w:val="0"/>
          <w:numId w:val="0"/>
        </w:numPr>
        <w:ind w:left="420" w:leftChars="0"/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  <w:t>第一步：在</w:t>
      </w:r>
      <w:r>
        <w:rPr>
          <w:rFonts w:hint="eastAsia" w:cs="Times New Roman"/>
          <w:sz w:val="24"/>
          <w:szCs w:val="24"/>
          <w:lang w:val="en-US" w:eastAsia="zh-CN" w:bidi="ar-SA"/>
        </w:rPr>
        <w:t>邀请评审列表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  <w:t>中找到要评审的项目，并点击对应的“</w:t>
      </w:r>
      <w:r>
        <w:rPr>
          <w:rFonts w:hint="eastAsia" w:cs="Times New Roman"/>
          <w:sz w:val="24"/>
          <w:szCs w:val="24"/>
          <w:lang w:val="en-US" w:eastAsia="zh-CN" w:bidi="ar-SA"/>
        </w:rPr>
        <w:t>身份验证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 w:bidi="ar-SA"/>
        </w:rPr>
        <w:t>”，弹出专家身份认证二维码。如下图</w:t>
      </w:r>
    </w:p>
    <w:p>
      <w:pPr>
        <w:pStyle w:val="16"/>
        <w:numPr>
          <w:ilvl w:val="0"/>
          <w:numId w:val="0"/>
        </w:numPr>
        <w:ind w:left="420" w:leftChars="0"/>
        <w:rPr>
          <w:rFonts w:asciiTheme="majorEastAsia" w:hAnsiTheme="majorEastAsia" w:eastAsiaTheme="majorEastAsia"/>
        </w:rPr>
      </w:pPr>
      <w:r>
        <w:drawing>
          <wp:inline distT="0" distB="0" distL="114300" distR="114300">
            <wp:extent cx="5266690" cy="2564765"/>
            <wp:effectExtent l="0" t="0" r="6350" b="1079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rPr>
          <w:rFonts w:asciiTheme="majorEastAsia" w:hAnsiTheme="majorEastAsia" w:eastAsiaTheme="majorEastAsia"/>
        </w:rPr>
      </w:pPr>
      <w:r>
        <w:drawing>
          <wp:inline distT="0" distB="0" distL="114300" distR="114300">
            <wp:extent cx="5266690" cy="2597785"/>
            <wp:effectExtent l="0" t="0" r="6350" b="825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="420" w:leftChars="0"/>
        <w:rPr>
          <w:rFonts w:hint="eastAsia" w:asciiTheme="majorEastAsia" w:hAnsiTheme="majorEastAsia" w:eastAsiaTheme="majorEastAsia"/>
          <w:lang w:eastAsia="zh-CN"/>
        </w:rPr>
      </w:pPr>
      <w:r>
        <w:rPr>
          <w:rFonts w:hint="eastAsia" w:asciiTheme="majorEastAsia" w:hAnsiTheme="majorEastAsia" w:eastAsiaTheme="majorEastAsia"/>
        </w:rPr>
        <w:t>第二步</w:t>
      </w:r>
      <w:r>
        <w:rPr>
          <w:rFonts w:asciiTheme="majorEastAsia" w:hAnsiTheme="majorEastAsia" w:eastAsiaTheme="majorEastAsia"/>
        </w:rPr>
        <w:t>：打开已经安装的“</w:t>
      </w:r>
      <w:r>
        <w:rPr>
          <w:rFonts w:hint="eastAsia" w:asciiTheme="majorEastAsia" w:hAnsiTheme="majorEastAsia" w:eastAsiaTheme="majorEastAsia"/>
        </w:rPr>
        <w:t>智慧</w:t>
      </w:r>
      <w:r>
        <w:rPr>
          <w:rFonts w:asciiTheme="majorEastAsia" w:hAnsiTheme="majorEastAsia" w:eastAsiaTheme="majorEastAsia"/>
        </w:rPr>
        <w:t>招投标中心”APP（</w:t>
      </w:r>
      <w:r>
        <w:rPr>
          <w:rFonts w:hint="eastAsia" w:asciiTheme="majorEastAsia" w:hAnsiTheme="majorEastAsia" w:eastAsiaTheme="majorEastAsia"/>
        </w:rPr>
        <w:t>未</w:t>
      </w:r>
      <w:r>
        <w:rPr>
          <w:rFonts w:asciiTheme="majorEastAsia" w:hAnsiTheme="majorEastAsia" w:eastAsiaTheme="majorEastAsia"/>
        </w:rPr>
        <w:t>安装的请去</w:t>
      </w:r>
      <w:r>
        <w:rPr>
          <w:rFonts w:hint="eastAsia" w:asciiTheme="majorEastAsia" w:hAnsiTheme="majorEastAsia" w:eastAsiaTheme="majorEastAsia"/>
        </w:rPr>
        <w:t>组件</w:t>
      </w:r>
      <w:r>
        <w:rPr>
          <w:rFonts w:asciiTheme="majorEastAsia" w:hAnsiTheme="majorEastAsia" w:eastAsiaTheme="majorEastAsia"/>
        </w:rPr>
        <w:t>下载功能进行下载）</w:t>
      </w:r>
      <w:r>
        <w:rPr>
          <w:rFonts w:hint="eastAsia" w:asciiTheme="majorEastAsia" w:hAnsiTheme="majorEastAsia" w:eastAsiaTheme="majorEastAsia"/>
        </w:rPr>
        <w:t>，</w:t>
      </w:r>
      <w:r>
        <w:rPr>
          <w:rFonts w:asciiTheme="majorEastAsia" w:hAnsiTheme="majorEastAsia" w:eastAsiaTheme="majorEastAsia"/>
        </w:rPr>
        <w:t>输入用户名</w:t>
      </w:r>
      <w:r>
        <w:rPr>
          <w:rFonts w:hint="eastAsia" w:asciiTheme="majorEastAsia" w:hAnsiTheme="majorEastAsia" w:eastAsiaTheme="majorEastAsia"/>
        </w:rPr>
        <w:t>密码</w:t>
      </w:r>
      <w:r>
        <w:rPr>
          <w:rFonts w:hint="eastAsia" w:asciiTheme="majorEastAsia" w:hAnsiTheme="majorEastAsia" w:eastAsiaTheme="majorEastAsia"/>
          <w:lang w:eastAsia="zh-CN"/>
        </w:rPr>
        <w:t>登录</w:t>
      </w:r>
      <w:r>
        <w:rPr>
          <w:rFonts w:asciiTheme="majorEastAsia" w:hAnsiTheme="majorEastAsia" w:eastAsiaTheme="majorEastAsia"/>
        </w:rPr>
        <w:t>后，点击</w:t>
      </w:r>
      <w:r>
        <w:rPr>
          <w:rFonts w:hint="eastAsia" w:asciiTheme="majorEastAsia" w:hAnsiTheme="majorEastAsia" w:eastAsiaTheme="majorEastAsia"/>
          <w:lang w:eastAsia="zh-CN"/>
        </w:rPr>
        <w:t>【</w:t>
      </w:r>
      <w:r>
        <w:rPr>
          <w:rFonts w:hint="eastAsia" w:asciiTheme="majorEastAsia" w:hAnsiTheme="majorEastAsia" w:eastAsiaTheme="majorEastAsia"/>
          <w:lang w:val="en-US" w:eastAsia="zh-CN"/>
        </w:rPr>
        <w:t>身份认证</w:t>
      </w:r>
      <w:r>
        <w:rPr>
          <w:rFonts w:hint="eastAsia" w:asciiTheme="majorEastAsia" w:hAnsiTheme="majorEastAsia" w:eastAsiaTheme="majorEastAsia"/>
          <w:lang w:eastAsia="zh-CN"/>
        </w:rPr>
        <w:t>】</w:t>
      </w:r>
    </w:p>
    <w:p>
      <w:pPr>
        <w:pStyle w:val="16"/>
        <w:ind w:left="840" w:firstLine="0" w:firstLineChars="0"/>
        <w:jc w:val="center"/>
      </w:pPr>
      <w:r>
        <w:drawing>
          <wp:inline distT="0" distB="0" distL="114300" distR="114300">
            <wp:extent cx="1532255" cy="3380105"/>
            <wp:effectExtent l="0" t="0" r="6985" b="317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pStyle w:val="16"/>
        <w:jc w:val="left"/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第三步：进入身份认证页面，点击第一个“扫描需要识别的二维码”，</w:t>
      </w:r>
      <w:r>
        <w:rPr>
          <w:rFonts w:hint="eastAsia"/>
          <w:color w:val="auto"/>
          <w:lang w:val="en-US" w:eastAsia="zh-CN"/>
        </w:rPr>
        <w:t>若已经提前上传身份证信息，扫描识别的二维码以后，第二、三步会自动隐藏掉，只需要完成第四步人脸识别即可；若没有提前上传身份证信息，需要进行第二、三步操作，扫描上传身份证信息。为避免评标时忘记携带身份证，建议提前上传身份证信息。</w:t>
      </w:r>
    </w:p>
    <w:p>
      <w:pPr>
        <w:pStyle w:val="16"/>
        <w:jc w:val="center"/>
      </w:pPr>
      <w:r>
        <w:drawing>
          <wp:inline distT="0" distB="0" distL="0" distR="0">
            <wp:extent cx="1517015" cy="4479925"/>
            <wp:effectExtent l="0" t="0" r="6985" b="635"/>
            <wp:docPr id="34" name="图片 34" descr="C:\Users\ADMINI~1\AppData\Local\Temp\WeChat Files\c7f8ffdd3c72e0711b1f8beb8e60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~1\AppData\Local\Temp\WeChat Files\c7f8ffdd3c72e0711b1f8beb8e60d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jc w:val="center"/>
      </w:pPr>
      <w:r>
        <w:drawing>
          <wp:inline distT="0" distB="0" distL="114300" distR="114300">
            <wp:extent cx="1537970" cy="3399155"/>
            <wp:effectExtent l="0" t="0" r="1270" b="1460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jc w:val="center"/>
      </w:pPr>
      <w:r>
        <w:drawing>
          <wp:inline distT="0" distB="0" distL="114300" distR="114300">
            <wp:extent cx="1595755" cy="3484880"/>
            <wp:effectExtent l="0" t="0" r="4445" b="508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0" w:leftChars="0" w:firstLine="0" w:firstLineChars="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身份验证成功以后，点击【确认】进入远程会议室</w:t>
      </w:r>
    </w:p>
    <w:p>
      <w:pPr>
        <w:pStyle w:val="16"/>
        <w:ind w:left="0" w:leftChars="0" w:firstLine="0" w:firstLineChars="0"/>
        <w:jc w:val="left"/>
      </w:pPr>
      <w:r>
        <w:drawing>
          <wp:inline distT="0" distB="0" distL="114300" distR="114300">
            <wp:extent cx="5266690" cy="2564765"/>
            <wp:effectExtent l="0" t="0" r="6350" b="1079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216150"/>
            <wp:effectExtent l="0" t="0" r="6350" b="889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b="214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3083A"/>
    <w:multiLevelType w:val="multilevel"/>
    <w:tmpl w:val="1793083A"/>
    <w:lvl w:ilvl="0" w:tentative="0">
      <w:start w:val="1"/>
      <w:numFmt w:val="decimal"/>
      <w:pStyle w:val="2"/>
      <w:isLgl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3C"/>
    <w:rsid w:val="0002438C"/>
    <w:rsid w:val="000B3AF7"/>
    <w:rsid w:val="000E3554"/>
    <w:rsid w:val="000F0C2C"/>
    <w:rsid w:val="00102C7F"/>
    <w:rsid w:val="001134D4"/>
    <w:rsid w:val="00151727"/>
    <w:rsid w:val="00170204"/>
    <w:rsid w:val="001C2FAF"/>
    <w:rsid w:val="001C7A38"/>
    <w:rsid w:val="001E6900"/>
    <w:rsid w:val="001F01CE"/>
    <w:rsid w:val="002360B0"/>
    <w:rsid w:val="00297755"/>
    <w:rsid w:val="002C0488"/>
    <w:rsid w:val="002C12A4"/>
    <w:rsid w:val="002D5268"/>
    <w:rsid w:val="00317621"/>
    <w:rsid w:val="00346C28"/>
    <w:rsid w:val="00375759"/>
    <w:rsid w:val="00397F1A"/>
    <w:rsid w:val="003D0286"/>
    <w:rsid w:val="00472D27"/>
    <w:rsid w:val="004833E1"/>
    <w:rsid w:val="00487A57"/>
    <w:rsid w:val="005055E0"/>
    <w:rsid w:val="005323D1"/>
    <w:rsid w:val="0054686F"/>
    <w:rsid w:val="00583F33"/>
    <w:rsid w:val="0083566B"/>
    <w:rsid w:val="00881727"/>
    <w:rsid w:val="008F41B7"/>
    <w:rsid w:val="00945939"/>
    <w:rsid w:val="0096488D"/>
    <w:rsid w:val="009B1BBD"/>
    <w:rsid w:val="009C173C"/>
    <w:rsid w:val="00AB5E66"/>
    <w:rsid w:val="00AB7786"/>
    <w:rsid w:val="00AB7E79"/>
    <w:rsid w:val="00AE310E"/>
    <w:rsid w:val="00AF0D79"/>
    <w:rsid w:val="00B345DC"/>
    <w:rsid w:val="00B471F9"/>
    <w:rsid w:val="00BA5710"/>
    <w:rsid w:val="00BB78B8"/>
    <w:rsid w:val="00C27DAB"/>
    <w:rsid w:val="00C87ED8"/>
    <w:rsid w:val="00C95621"/>
    <w:rsid w:val="00CD3B2F"/>
    <w:rsid w:val="00CD4507"/>
    <w:rsid w:val="00D16185"/>
    <w:rsid w:val="00D83929"/>
    <w:rsid w:val="00E53025"/>
    <w:rsid w:val="00EE61C6"/>
    <w:rsid w:val="01382BF2"/>
    <w:rsid w:val="017323FC"/>
    <w:rsid w:val="01BC643E"/>
    <w:rsid w:val="02E50C39"/>
    <w:rsid w:val="0B4601CE"/>
    <w:rsid w:val="0B793D92"/>
    <w:rsid w:val="0BF66C3C"/>
    <w:rsid w:val="0D991081"/>
    <w:rsid w:val="0E914513"/>
    <w:rsid w:val="10237DA0"/>
    <w:rsid w:val="11D01641"/>
    <w:rsid w:val="12CE5405"/>
    <w:rsid w:val="1AC967CA"/>
    <w:rsid w:val="1B894874"/>
    <w:rsid w:val="1F076FC2"/>
    <w:rsid w:val="29D42F5E"/>
    <w:rsid w:val="2D5441DA"/>
    <w:rsid w:val="2D580561"/>
    <w:rsid w:val="2DB316F4"/>
    <w:rsid w:val="2F140DFC"/>
    <w:rsid w:val="330B6DE2"/>
    <w:rsid w:val="34B70485"/>
    <w:rsid w:val="35B32099"/>
    <w:rsid w:val="3BB026AF"/>
    <w:rsid w:val="3C935945"/>
    <w:rsid w:val="3D1C5448"/>
    <w:rsid w:val="3F225391"/>
    <w:rsid w:val="4387623A"/>
    <w:rsid w:val="454E7FC3"/>
    <w:rsid w:val="484974E1"/>
    <w:rsid w:val="486A26F1"/>
    <w:rsid w:val="4A1E7F86"/>
    <w:rsid w:val="4D760331"/>
    <w:rsid w:val="4DDB57A3"/>
    <w:rsid w:val="50526CD9"/>
    <w:rsid w:val="510B48EE"/>
    <w:rsid w:val="51BF6ECB"/>
    <w:rsid w:val="52CD3E23"/>
    <w:rsid w:val="53C80616"/>
    <w:rsid w:val="54A42709"/>
    <w:rsid w:val="55E26E97"/>
    <w:rsid w:val="5B507B22"/>
    <w:rsid w:val="5CDA0EE9"/>
    <w:rsid w:val="62C04FAC"/>
    <w:rsid w:val="650F750F"/>
    <w:rsid w:val="65924D0C"/>
    <w:rsid w:val="66622263"/>
    <w:rsid w:val="676A449F"/>
    <w:rsid w:val="67907F0E"/>
    <w:rsid w:val="694877AD"/>
    <w:rsid w:val="6AC07A0D"/>
    <w:rsid w:val="6B823C39"/>
    <w:rsid w:val="6C4F43DD"/>
    <w:rsid w:val="6D6226AE"/>
    <w:rsid w:val="6FB50927"/>
    <w:rsid w:val="6FF31137"/>
    <w:rsid w:val="71240DFB"/>
    <w:rsid w:val="728C401D"/>
    <w:rsid w:val="74922F3E"/>
    <w:rsid w:val="75335FBE"/>
    <w:rsid w:val="761F300A"/>
    <w:rsid w:val="76443AD8"/>
    <w:rsid w:val="784E7B01"/>
    <w:rsid w:val="79E52408"/>
    <w:rsid w:val="7ADC7214"/>
    <w:rsid w:val="7B835F77"/>
    <w:rsid w:val="7D40548B"/>
    <w:rsid w:val="7E952828"/>
    <w:rsid w:val="7F37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00" w:beforeAutospacing="1" w:after="100" w:afterAutospacing="1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9"/>
    <w:pPr>
      <w:widowControl w:val="0"/>
      <w:numPr>
        <w:ilvl w:val="2"/>
        <w:numId w:val="1"/>
      </w:numPr>
      <w:spacing w:before="100" w:beforeAutospacing="1" w:after="100" w:afterAutospacing="1"/>
      <w:outlineLvl w:val="2"/>
    </w:pPr>
    <w:rPr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character" w:styleId="13">
    <w:name w:val="FollowedHyperlink"/>
    <w:basedOn w:val="12"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404正文 Char Char"/>
    <w:basedOn w:val="5"/>
    <w:qFormat/>
    <w:uiPriority w:val="0"/>
    <w:pPr>
      <w:widowControl w:val="0"/>
      <w:spacing w:after="0"/>
      <w:ind w:left="0" w:leftChars="0" w:firstLine="540" w:firstLineChars="225"/>
      <w:jc w:val="both"/>
    </w:pPr>
    <w:rPr>
      <w:rFonts w:cs="宋体"/>
      <w:kern w:val="2"/>
    </w:rPr>
  </w:style>
  <w:style w:type="paragraph" w:styleId="16">
    <w:name w:val="List Paragraph"/>
    <w:basedOn w:val="1"/>
    <w:qFormat/>
    <w:uiPriority w:val="34"/>
    <w:pPr>
      <w:widowControl w:val="0"/>
      <w:ind w:firstLine="420" w:firstLineChars="200"/>
      <w:jc w:val="both"/>
    </w:pPr>
    <w:rPr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87</Words>
  <Characters>502</Characters>
  <Lines>4</Lines>
  <Paragraphs>1</Paragraphs>
  <TotalTime>2</TotalTime>
  <ScaleCrop>false</ScaleCrop>
  <LinksUpToDate>false</LinksUpToDate>
  <CharactersWithSpaces>588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2020-12-25T02:27:00Z</dcterms:created>
  <dc:creator>Administrator</dc:creator>
  <cp:lastModifiedBy>奕谌（亦晨）</cp:lastModifiedBy>
  <dcterms:modified xsi:type="dcterms:W3CDTF">2021-03-10T11:32:32Z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