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9DA0B">
      <w:pPr>
        <w:spacing w:line="36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52B0DFD6"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u w:val="none"/>
          <w:lang w:val="en-US" w:eastAsia="zh-CN"/>
        </w:rPr>
        <w:t>桂林新奥2024-2026年度燃气管道无损检测服务招标控制价</w:t>
      </w:r>
    </w:p>
    <w:p w14:paraId="6D829174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1345"/>
        <w:gridCol w:w="1818"/>
        <w:gridCol w:w="1593"/>
        <w:gridCol w:w="1346"/>
        <w:gridCol w:w="1346"/>
      </w:tblGrid>
      <w:tr w14:paraId="1E09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530" w:type="pct"/>
            <w:vAlign w:val="center"/>
          </w:tcPr>
          <w:p w14:paraId="63E9A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07" w:type="pct"/>
            <w:vAlign w:val="center"/>
          </w:tcPr>
          <w:p w14:paraId="165C2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检测方式</w:t>
            </w:r>
          </w:p>
        </w:tc>
        <w:tc>
          <w:tcPr>
            <w:tcW w:w="1090" w:type="pct"/>
            <w:vAlign w:val="center"/>
          </w:tcPr>
          <w:p w14:paraId="422E3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955" w:type="pct"/>
            <w:vAlign w:val="center"/>
          </w:tcPr>
          <w:p w14:paraId="328DA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07" w:type="pct"/>
            <w:vAlign w:val="center"/>
          </w:tcPr>
          <w:p w14:paraId="27C55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7" w:type="pct"/>
            <w:vAlign w:val="center"/>
          </w:tcPr>
          <w:p w14:paraId="53363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单价</w:t>
            </w:r>
          </w:p>
          <w:p w14:paraId="05F7E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（元）</w:t>
            </w:r>
          </w:p>
        </w:tc>
      </w:tr>
      <w:tr w14:paraId="3938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30" w:type="pct"/>
            <w:vMerge w:val="restart"/>
            <w:shd w:val="clear" w:color="auto" w:fill="auto"/>
            <w:vAlign w:val="center"/>
          </w:tcPr>
          <w:p w14:paraId="0BE6CD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73A0A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X射线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71BC7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80*150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13E0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A4F0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80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E09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</w:tr>
      <w:tr w14:paraId="4203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530" w:type="pct"/>
            <w:vMerge w:val="continue"/>
            <w:shd w:val="clear" w:color="auto" w:fill="auto"/>
            <w:vAlign w:val="center"/>
          </w:tcPr>
          <w:p w14:paraId="062A3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7" w:type="pct"/>
            <w:vMerge w:val="continue"/>
            <w:shd w:val="clear" w:color="auto" w:fill="auto"/>
            <w:vAlign w:val="center"/>
          </w:tcPr>
          <w:p w14:paraId="74048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0ADE9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80*300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7969D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98DC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80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39F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</w:tr>
      <w:tr w14:paraId="0DFB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CA94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25BF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超声波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52B1C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不区分管径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2F5C0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3145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42C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</w:tr>
      <w:tr w14:paraId="7EA3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1A83F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CD1E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渗透检测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3A40C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不区分管径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53A6F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E40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B5EA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 w14:paraId="483C0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53B0E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7E24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磁粉检测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2603E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不区分管径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49CCE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298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79D0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</w:tbl>
    <w:p w14:paraId="1DC0EDDC">
      <w:pPr>
        <w:spacing w:line="360" w:lineRule="auto"/>
        <w:ind w:right="24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说明：管道无损检测服务施工费采用综合单价计价方式。上述综合单价为含税综合单价，包含但不限于：乙方完成检测项目所需的人工费、材料费、设备费、设备材料运装费、交通费、食宿费等一切费用。</w:t>
      </w:r>
    </w:p>
    <w:p w14:paraId="2C27517E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F253DC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E5B118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CEC980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2A7FB3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115D6D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BF585F">
      <w:pPr>
        <w:spacing w:line="36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0E813BA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214B5C7D"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u w:val="none"/>
          <w:lang w:val="en-US" w:eastAsia="zh-CN"/>
        </w:rPr>
        <w:t>2025-2026年度燃气管道无损检测服务</w:t>
      </w:r>
    </w:p>
    <w:p w14:paraId="3EAE3390"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u w:val="none"/>
          <w:lang w:val="en-US" w:eastAsia="zh-CN"/>
        </w:rPr>
        <w:t>报价函</w:t>
      </w:r>
    </w:p>
    <w:p w14:paraId="541B46D5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B32E72"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桂林新奥燃气有限公司：</w:t>
      </w:r>
    </w:p>
    <w:p w14:paraId="354414A4">
      <w:pPr>
        <w:spacing w:line="360" w:lineRule="auto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我方已仔细研究了贵司2025-2026年度燃气管道无损检测服务询价文件的全部内容，报价如下：</w:t>
      </w:r>
    </w:p>
    <w:tbl>
      <w:tblPr>
        <w:tblStyle w:val="4"/>
        <w:tblpPr w:leftFromText="180" w:rightFromText="180" w:vertAnchor="text" w:horzAnchor="page" w:tblpXSpec="center" w:tblpY="114"/>
        <w:tblOverlap w:val="never"/>
        <w:tblW w:w="8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47"/>
        <w:gridCol w:w="2278"/>
        <w:gridCol w:w="2410"/>
      </w:tblGrid>
      <w:tr w14:paraId="3824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2DE8DE4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新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新宋体"/>
                <w:b/>
                <w:sz w:val="24"/>
                <w:highlight w:val="none"/>
              </w:rPr>
              <w:t>序号</w:t>
            </w:r>
          </w:p>
        </w:tc>
        <w:tc>
          <w:tcPr>
            <w:tcW w:w="2547" w:type="dxa"/>
            <w:shd w:val="clear" w:color="auto" w:fill="auto"/>
            <w:noWrap w:val="0"/>
            <w:vAlign w:val="center"/>
          </w:tcPr>
          <w:p w14:paraId="68D7FD1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新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新宋体"/>
                <w:b/>
                <w:sz w:val="24"/>
                <w:highlight w:val="none"/>
              </w:rPr>
              <w:t>类别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 w14:paraId="1394D7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新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新宋体"/>
                <w:b/>
                <w:sz w:val="24"/>
                <w:highlight w:val="none"/>
              </w:rPr>
              <w:t>规格</w:t>
            </w:r>
          </w:p>
        </w:tc>
        <w:tc>
          <w:tcPr>
            <w:tcW w:w="2410" w:type="dxa"/>
            <w:shd w:val="solid" w:color="FFFFFF" w:fill="auto"/>
            <w:noWrap w:val="0"/>
            <w:vAlign w:val="center"/>
          </w:tcPr>
          <w:p w14:paraId="2BE6B525">
            <w:pPr>
              <w:keepNext w:val="0"/>
              <w:keepLines w:val="0"/>
              <w:suppressLineNumbers w:val="0"/>
              <w:shd w:val="solid" w:color="FFFFFF" w:fill="auto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新宋体"/>
                <w:b/>
                <w:sz w:val="24"/>
                <w:highlight w:val="none"/>
              </w:rPr>
            </w:pPr>
            <w:r>
              <w:rPr>
                <w:rFonts w:hint="default" w:ascii="宋体" w:hAnsi="宋体" w:cs="新宋体"/>
                <w:b/>
                <w:sz w:val="24"/>
                <w:highlight w:val="none"/>
              </w:rPr>
              <w:t xml:space="preserve"> 综合单价</w:t>
            </w:r>
          </w:p>
        </w:tc>
      </w:tr>
      <w:tr w14:paraId="50AB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436FB3B7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default" w:ascii="宋体" w:hAnsi="宋体" w:cs="新宋体"/>
                <w:sz w:val="24"/>
                <w:highlight w:val="none"/>
              </w:rPr>
              <w:t>1</w:t>
            </w:r>
          </w:p>
        </w:tc>
        <w:tc>
          <w:tcPr>
            <w:tcW w:w="2547" w:type="dxa"/>
            <w:shd w:val="clear" w:color="auto" w:fill="auto"/>
            <w:noWrap w:val="0"/>
            <w:vAlign w:val="center"/>
          </w:tcPr>
          <w:p w14:paraId="501EFF8E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default" w:ascii="宋体" w:hAnsi="宋体" w:cs="新宋体"/>
                <w:sz w:val="24"/>
                <w:highlight w:val="none"/>
              </w:rPr>
              <w:t>X射线探伤</w:t>
            </w:r>
          </w:p>
        </w:tc>
        <w:tc>
          <w:tcPr>
            <w:tcW w:w="2278" w:type="dxa"/>
            <w:shd w:val="solid" w:color="FFFFFF" w:fill="auto"/>
            <w:noWrap w:val="0"/>
            <w:vAlign w:val="center"/>
          </w:tcPr>
          <w:p w14:paraId="4BAA9B85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highlight w:val="none"/>
                <w:lang w:val="en-US" w:eastAsia="zh-CN"/>
              </w:rPr>
              <w:t>80*150</w:t>
            </w:r>
          </w:p>
        </w:tc>
        <w:tc>
          <w:tcPr>
            <w:tcW w:w="2410" w:type="dxa"/>
            <w:shd w:val="solid" w:color="FFFFFF" w:fill="auto"/>
            <w:noWrap w:val="0"/>
            <w:vAlign w:val="center"/>
          </w:tcPr>
          <w:p w14:paraId="590D879D">
            <w:pPr>
              <w:keepNext w:val="0"/>
              <w:keepLines w:val="0"/>
              <w:suppressLineNumbers w:val="0"/>
              <w:shd w:val="solid" w:color="FFFFFF" w:fill="auto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宋体" w:hAnsi="宋体" w:cs="新宋体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  <w:highlight w:val="none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="宋体" w:hAnsi="宋体" w:cs="新宋体"/>
                <w:sz w:val="24"/>
                <w:highlight w:val="none"/>
                <w:shd w:val="clear" w:color="auto" w:fill="FFFFFF"/>
              </w:rPr>
              <w:t>元</w:t>
            </w:r>
            <w:r>
              <w:rPr>
                <w:rFonts w:hint="default" w:ascii="宋体" w:hAnsi="宋体" w:cs="新宋体"/>
                <w:sz w:val="24"/>
                <w:highlight w:val="none"/>
              </w:rPr>
              <w:t>/张</w:t>
            </w:r>
          </w:p>
        </w:tc>
      </w:tr>
      <w:tr w14:paraId="264F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426EC90C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default" w:ascii="宋体" w:hAnsi="宋体" w:cs="新宋体"/>
                <w:sz w:val="24"/>
                <w:highlight w:val="none"/>
              </w:rPr>
              <w:t>2</w:t>
            </w:r>
          </w:p>
        </w:tc>
        <w:tc>
          <w:tcPr>
            <w:tcW w:w="2547" w:type="dxa"/>
            <w:shd w:val="clear" w:color="auto" w:fill="auto"/>
            <w:noWrap w:val="0"/>
            <w:vAlign w:val="center"/>
          </w:tcPr>
          <w:p w14:paraId="3B25B86C">
            <w:pPr>
              <w:keepNext w:val="0"/>
              <w:keepLines w:val="0"/>
              <w:suppressLineNumbers w:val="0"/>
              <w:tabs>
                <w:tab w:val="right" w:pos="8640"/>
              </w:tabs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default" w:ascii="宋体" w:hAnsi="宋体" w:cs="新宋体"/>
                <w:sz w:val="24"/>
                <w:highlight w:val="none"/>
              </w:rPr>
              <w:t>X射线探伤</w:t>
            </w:r>
          </w:p>
        </w:tc>
        <w:tc>
          <w:tcPr>
            <w:tcW w:w="2278" w:type="dxa"/>
            <w:shd w:val="solid" w:color="FFFFFF" w:fill="auto"/>
            <w:noWrap w:val="0"/>
            <w:vAlign w:val="center"/>
          </w:tcPr>
          <w:p w14:paraId="7C1B70E0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highlight w:val="none"/>
                <w:lang w:val="en-US" w:eastAsia="zh-CN"/>
              </w:rPr>
              <w:t>80*300</w:t>
            </w:r>
          </w:p>
        </w:tc>
        <w:tc>
          <w:tcPr>
            <w:tcW w:w="2410" w:type="dxa"/>
            <w:shd w:val="solid" w:color="FFFFFF" w:fill="auto"/>
            <w:noWrap w:val="0"/>
            <w:vAlign w:val="center"/>
          </w:tcPr>
          <w:p w14:paraId="60659FDB">
            <w:pPr>
              <w:keepNext w:val="0"/>
              <w:keepLines w:val="0"/>
              <w:suppressLineNumbers w:val="0"/>
              <w:shd w:val="solid" w:color="FFFFFF" w:fill="auto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新宋体"/>
                <w:sz w:val="24"/>
                <w:highlight w:val="none"/>
                <w:shd w:val="clear" w:color="auto" w:fill="FFFFFF"/>
                <w:lang w:val="en-US" w:eastAsia="zh-CN"/>
              </w:rPr>
              <w:t xml:space="preserve"> XX</w:t>
            </w:r>
            <w:r>
              <w:rPr>
                <w:rFonts w:hint="eastAsia" w:ascii="宋体" w:hAnsi="宋体" w:cs="新宋体"/>
                <w:sz w:val="24"/>
                <w:highlight w:val="none"/>
                <w:shd w:val="clear" w:color="auto" w:fill="FFFFFF"/>
              </w:rPr>
              <w:t>元</w:t>
            </w:r>
            <w:r>
              <w:rPr>
                <w:rFonts w:hint="default" w:ascii="宋体" w:hAnsi="宋体" w:cs="新宋体"/>
                <w:sz w:val="24"/>
                <w:highlight w:val="none"/>
              </w:rPr>
              <w:t>/张</w:t>
            </w:r>
          </w:p>
        </w:tc>
      </w:tr>
      <w:tr w14:paraId="0D49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36C791FD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default" w:ascii="宋体" w:hAnsi="宋体" w:cs="新宋体"/>
                <w:sz w:val="24"/>
                <w:highlight w:val="none"/>
              </w:rPr>
              <w:t>3</w:t>
            </w:r>
          </w:p>
        </w:tc>
        <w:tc>
          <w:tcPr>
            <w:tcW w:w="2547" w:type="dxa"/>
            <w:shd w:val="clear" w:color="auto" w:fill="auto"/>
            <w:noWrap w:val="0"/>
            <w:vAlign w:val="center"/>
          </w:tcPr>
          <w:p w14:paraId="19A0122E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eastAsia" w:ascii="宋体" w:hAnsi="宋体" w:cs="新宋体"/>
                <w:sz w:val="24"/>
                <w:highlight w:val="none"/>
              </w:rPr>
              <w:t>超声波探伤</w:t>
            </w:r>
          </w:p>
        </w:tc>
        <w:tc>
          <w:tcPr>
            <w:tcW w:w="2278" w:type="dxa"/>
            <w:shd w:val="solid" w:color="FFFFFF" w:fill="auto"/>
            <w:noWrap w:val="0"/>
            <w:vAlign w:val="center"/>
          </w:tcPr>
          <w:p w14:paraId="1D326899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highlight w:val="none"/>
                <w:lang w:val="en-US" w:eastAsia="zh-CN"/>
              </w:rPr>
              <w:t>不区分管径</w:t>
            </w:r>
          </w:p>
        </w:tc>
        <w:tc>
          <w:tcPr>
            <w:tcW w:w="2410" w:type="dxa"/>
            <w:shd w:val="solid" w:color="FFFFFF" w:fill="auto"/>
            <w:noWrap w:val="0"/>
            <w:vAlign w:val="center"/>
          </w:tcPr>
          <w:p w14:paraId="46029C93">
            <w:pPr>
              <w:keepNext w:val="0"/>
              <w:keepLines w:val="0"/>
              <w:suppressLineNumbers w:val="0"/>
              <w:shd w:val="solid" w:color="FFFFFF" w:fill="auto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新宋体"/>
                <w:sz w:val="24"/>
                <w:highlight w:val="none"/>
                <w:shd w:val="clear" w:color="auto" w:fill="FFFFFF"/>
                <w:lang w:val="en-US" w:eastAsia="zh-CN"/>
              </w:rPr>
              <w:t xml:space="preserve"> XX</w:t>
            </w:r>
            <w:r>
              <w:rPr>
                <w:rFonts w:hint="eastAsia" w:ascii="宋体" w:hAnsi="宋体" w:cs="新宋体"/>
                <w:sz w:val="24"/>
                <w:highlight w:val="none"/>
              </w:rPr>
              <w:t>元</w:t>
            </w:r>
            <w:r>
              <w:rPr>
                <w:rFonts w:hint="default" w:ascii="宋体" w:hAnsi="宋体" w:cs="新宋体"/>
                <w:sz w:val="24"/>
                <w:highlight w:val="none"/>
              </w:rPr>
              <w:t>/口</w:t>
            </w:r>
          </w:p>
        </w:tc>
      </w:tr>
      <w:tr w14:paraId="57E0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2E5093F4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default" w:ascii="宋体" w:hAnsi="宋体" w:cs="新宋体"/>
                <w:sz w:val="24"/>
                <w:highlight w:val="none"/>
              </w:rPr>
              <w:t>4</w:t>
            </w:r>
          </w:p>
        </w:tc>
        <w:tc>
          <w:tcPr>
            <w:tcW w:w="2547" w:type="dxa"/>
            <w:shd w:val="clear" w:color="auto" w:fill="auto"/>
            <w:noWrap w:val="0"/>
            <w:vAlign w:val="center"/>
          </w:tcPr>
          <w:p w14:paraId="1C3414F6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eastAsia" w:ascii="宋体" w:hAnsi="宋体" w:cs="新宋体"/>
                <w:sz w:val="24"/>
                <w:highlight w:val="none"/>
              </w:rPr>
              <w:t>磁粉探伤</w:t>
            </w:r>
          </w:p>
        </w:tc>
        <w:tc>
          <w:tcPr>
            <w:tcW w:w="2278" w:type="dxa"/>
            <w:shd w:val="solid" w:color="FFFFFF" w:fill="auto"/>
            <w:noWrap w:val="0"/>
            <w:vAlign w:val="center"/>
          </w:tcPr>
          <w:p w14:paraId="03F593C4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highlight w:val="none"/>
                <w:lang w:val="en-US" w:eastAsia="zh-CN"/>
              </w:rPr>
              <w:t>不区分管径</w:t>
            </w:r>
          </w:p>
        </w:tc>
        <w:tc>
          <w:tcPr>
            <w:tcW w:w="2410" w:type="dxa"/>
            <w:shd w:val="solid" w:color="FFFFFF" w:fill="auto"/>
            <w:noWrap w:val="0"/>
            <w:vAlign w:val="center"/>
          </w:tcPr>
          <w:p w14:paraId="4674BF50">
            <w:pPr>
              <w:keepNext w:val="0"/>
              <w:keepLines w:val="0"/>
              <w:suppressLineNumbers w:val="0"/>
              <w:shd w:val="solid" w:color="FFFFFF" w:fill="auto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宋体" w:hAnsi="宋体" w:cs="新宋体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  <w:highlight w:val="none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="宋体" w:hAnsi="宋体" w:cs="新宋体"/>
                <w:sz w:val="24"/>
                <w:highlight w:val="none"/>
              </w:rPr>
              <w:t>元</w:t>
            </w:r>
            <w:r>
              <w:rPr>
                <w:rFonts w:hint="default" w:ascii="宋体" w:hAnsi="宋体" w:cs="新宋体"/>
                <w:sz w:val="24"/>
                <w:highlight w:val="none"/>
              </w:rPr>
              <w:t>/口</w:t>
            </w:r>
          </w:p>
        </w:tc>
      </w:tr>
      <w:tr w14:paraId="4787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 w14:paraId="0C8E6C47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default" w:ascii="宋体" w:hAnsi="宋体" w:cs="新宋体"/>
                <w:sz w:val="24"/>
                <w:highlight w:val="none"/>
              </w:rPr>
              <w:t>5</w:t>
            </w:r>
          </w:p>
        </w:tc>
        <w:tc>
          <w:tcPr>
            <w:tcW w:w="2547" w:type="dxa"/>
            <w:shd w:val="clear" w:color="auto" w:fill="auto"/>
            <w:noWrap w:val="0"/>
            <w:vAlign w:val="center"/>
          </w:tcPr>
          <w:p w14:paraId="42F3E989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</w:rPr>
            </w:pPr>
            <w:r>
              <w:rPr>
                <w:rFonts w:hint="eastAsia" w:ascii="宋体" w:hAnsi="宋体" w:cs="新宋体"/>
                <w:sz w:val="24"/>
                <w:highlight w:val="none"/>
              </w:rPr>
              <w:t>渗透探伤</w:t>
            </w:r>
          </w:p>
        </w:tc>
        <w:tc>
          <w:tcPr>
            <w:tcW w:w="2278" w:type="dxa"/>
            <w:shd w:val="solid" w:color="FFFFFF" w:fill="auto"/>
            <w:noWrap w:val="0"/>
            <w:vAlign w:val="center"/>
          </w:tcPr>
          <w:p w14:paraId="5EBC1071">
            <w:pPr>
              <w:keepNext w:val="0"/>
              <w:keepLines w:val="0"/>
              <w:suppressLineNumbers w:val="0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highlight w:val="none"/>
                <w:lang w:val="en-US" w:eastAsia="zh-CN"/>
              </w:rPr>
              <w:t>不区分管径</w:t>
            </w:r>
          </w:p>
        </w:tc>
        <w:tc>
          <w:tcPr>
            <w:tcW w:w="2410" w:type="dxa"/>
            <w:shd w:val="solid" w:color="FFFFFF" w:fill="auto"/>
            <w:noWrap w:val="0"/>
            <w:vAlign w:val="center"/>
          </w:tcPr>
          <w:p w14:paraId="2B08809F">
            <w:pPr>
              <w:keepNext w:val="0"/>
              <w:keepLines w:val="0"/>
              <w:suppressLineNumbers w:val="0"/>
              <w:shd w:val="solid" w:color="FFFFFF" w:fill="auto"/>
              <w:tabs>
                <w:tab w:val="right" w:pos="8640"/>
              </w:tabs>
              <w:autoSpaceDN w:val="0"/>
              <w:spacing w:before="0" w:beforeAutospacing="0" w:after="0" w:afterAutospacing="0" w:line="276" w:lineRule="auto"/>
              <w:ind w:left="0" w:right="0"/>
              <w:jc w:val="center"/>
              <w:textAlignment w:val="center"/>
              <w:rPr>
                <w:rFonts w:hint="default" w:ascii="宋体" w:hAnsi="宋体" w:cs="新宋体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宋体" w:hAnsi="宋体" w:cs="新宋体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新宋体"/>
                <w:sz w:val="24"/>
                <w:highlight w:val="none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="宋体" w:hAnsi="宋体" w:cs="新宋体"/>
                <w:sz w:val="24"/>
                <w:highlight w:val="none"/>
              </w:rPr>
              <w:t>元</w:t>
            </w:r>
            <w:r>
              <w:rPr>
                <w:rFonts w:hint="default" w:ascii="宋体" w:hAnsi="宋体" w:cs="新宋体"/>
                <w:sz w:val="24"/>
                <w:highlight w:val="none"/>
              </w:rPr>
              <w:t>/口</w:t>
            </w:r>
          </w:p>
        </w:tc>
      </w:tr>
    </w:tbl>
    <w:p w14:paraId="794D535E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以上单价为含税综合单价，主要包括我方完成检测项目所需的人工费、材料费、设备费、设备材料运装费、交通费、食宿费等一切费用。</w:t>
      </w:r>
    </w:p>
    <w:p w14:paraId="69209DA0"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2D554A">
      <w:pPr>
        <w:spacing w:line="360" w:lineRule="auto"/>
        <w:ind w:firstLine="4800" w:firstLineChars="15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  （盖单位章）</w:t>
      </w:r>
    </w:p>
    <w:p w14:paraId="5314B5F9">
      <w:pPr>
        <w:spacing w:line="360" w:lineRule="auto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GI1ZGFjODc3Y2I1NTM2Mzk5ZDRlOGFhNzAwMTMifQ=="/>
  </w:docVars>
  <w:rsids>
    <w:rsidRoot w:val="3FC0212B"/>
    <w:rsid w:val="06F917BF"/>
    <w:rsid w:val="29041979"/>
    <w:rsid w:val="31475122"/>
    <w:rsid w:val="38E920AB"/>
    <w:rsid w:val="3FC0212B"/>
    <w:rsid w:val="4DE5292F"/>
    <w:rsid w:val="4FBC7411"/>
    <w:rsid w:val="73E0372B"/>
    <w:rsid w:val="7F9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80" w:lineRule="auto"/>
      <w:outlineLvl w:val="1"/>
    </w:pPr>
    <w:rPr>
      <w:rFonts w:ascii="Arial" w:hAnsi="Arial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1254</Words>
  <Characters>1371</Characters>
  <Lines>0</Lines>
  <Paragraphs>0</Paragraphs>
  <TotalTime>5</TotalTime>
  <ScaleCrop>false</ScaleCrop>
  <LinksUpToDate>false</LinksUpToDate>
  <CharactersWithSpaces>1427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2024-07-12T06:44:00Z</dcterms:created>
  <dc:creator>鲨鱼大人 </dc:creator>
  <cp:lastModifiedBy>鲨鱼大人 </cp:lastModifiedBy>
  <dcterms:modified xsi:type="dcterms:W3CDTF">2024-12-27T01:27:21Z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A3B7775850904F31BC809DCE502A74CC_13</vt:lpwstr>
  </property>
  <property fmtid="{D5CDD505-2E9C-101B-9397-08002B2CF9AE}" pid="4" name="KSOTemplateDocerSaveRecord">
    <vt:lpwstr>eyJoZGlkIjoiZjY0NGI1ZGFjODc3Y2I1NTM2Mzk5ZDRlOGFhNzAwMTMiLCJ1c2VySWQiOiIxOTk2MTI4MjEifQ==</vt:lpwstr>
  </property>
</Properties>
</file>