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891992419"/>
      </w:sdtPr>
      <w:sdtContent>
        <w:sdt>
          <w:sdtPr>
            <w:id w:val="67243204"/>
          </w:sdtPr>
          <w:sdtContent>
            <w:p>
              <w:pPr>
                <w:jc w:val="center"/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合力信智慧招投标中心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供应商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val="en-US" w:eastAsia="zh-CN"/>
                </w:rPr>
                <w:t>询价流程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操作手册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both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/>
            <w:p/>
            <w:p/>
            <w:p/>
            <w:tbl>
              <w:tblPr>
                <w:tblStyle w:val="11"/>
                <w:tblW w:w="8472" w:type="dxa"/>
                <w:tblInd w:w="0" w:type="dxa"/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>
              <w:tblGrid>
                <w:gridCol w:w="1961"/>
                <w:gridCol w:w="1440"/>
                <w:gridCol w:w="5071"/>
              </w:tblGrid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restart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eastAsia="黑体"/>
                        <w:sz w:val="28"/>
                      </w:rPr>
                      <w:br w:type="page"/>
                    </w:r>
                    <w:r>
                      <w:rPr>
                        <w:rFonts w:hint="eastAsia" w:ascii="宋体" w:hAnsi="宋体"/>
                      </w:rPr>
                      <w:t>文件状态：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 xml:space="preserve">[ </w:t>
                    </w:r>
                    <w:r>
                      <w:rPr>
                        <w:rFonts w:ascii="宋体" w:hAnsi="宋体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</w:rPr>
                      <w:t>] 草稿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</w:t>
                    </w:r>
                    <w:r>
                      <w:rPr>
                        <w:rFonts w:ascii="宋体" w:hAnsi="宋体"/>
                      </w:rPr>
                      <w:t xml:space="preserve">  </w:t>
                    </w:r>
                    <w:r>
                      <w:rPr>
                        <w:rFonts w:hint="eastAsia" w:ascii="宋体" w:hAnsi="宋体"/>
                      </w:rPr>
                      <w:t>] 正式发布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[√]正在修改</w:t>
                    </w: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文件标识：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合力信智慧招投标中心—供应商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询价</w:t>
                    </w:r>
                    <w:r>
                      <w:rPr>
                        <w:rFonts w:hint="eastAsia" w:ascii="宋体" w:hAnsi="宋体"/>
                      </w:rPr>
                      <w:t>操作手册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当前版本：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1.0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447" w:hRule="atLeast"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作    者：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滕小浩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完成日期：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hint="default" w:ascii="宋体" w:hAnsi="宋体" w:eastAsia="宋体"/>
                        <w:lang w:val="en-US" w:eastAsia="zh-CN"/>
                      </w:rPr>
                    </w:pPr>
                    <w:r>
                      <w:rPr>
                        <w:rFonts w:ascii="宋体" w:hAnsi="宋体"/>
                      </w:rPr>
                      <w:t>20</w:t>
                    </w:r>
                    <w:r>
                      <w:rPr>
                        <w:rFonts w:hint="eastAsia" w:ascii="宋体" w:hAnsi="宋体"/>
                      </w:rPr>
                      <w:t>2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3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30</w:t>
                    </w:r>
                  </w:p>
                </w:tc>
              </w:tr>
            </w:tbl>
            <w:p/>
          </w:sdtContent>
        </w:sdt>
        <w:p/>
        <w:p/>
        <w:p/>
      </w:sdtContent>
    </w:sdt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_Toc6701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1. </w:t>
      </w:r>
      <w:r>
        <w:rPr>
          <w:rFonts w:hint="eastAsia"/>
        </w:rPr>
        <w:t>浏览器选择</w:t>
      </w:r>
      <w:r>
        <w:tab/>
      </w:r>
      <w:r>
        <w:fldChar w:fldCharType="begin"/>
      </w:r>
      <w:r>
        <w:instrText xml:space="preserve"> PAGEREF _Toc6701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_Toc25762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2. 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系统</w:t>
      </w:r>
      <w:r>
        <w:tab/>
      </w:r>
      <w:r>
        <w:fldChar w:fldCharType="begin"/>
      </w:r>
      <w:r>
        <w:instrText xml:space="preserve"> PAGEREF _Toc25762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_Toc19191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3. </w:t>
      </w:r>
      <w:r>
        <w:rPr>
          <w:rFonts w:hint="eastAsia"/>
        </w:rPr>
        <w:t>项目报名</w:t>
      </w:r>
      <w:r>
        <w:tab/>
      </w:r>
      <w:r>
        <w:fldChar w:fldCharType="begin"/>
      </w:r>
      <w:r>
        <w:instrText xml:space="preserve"> PAGEREF _Toc19191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_Toc9168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询价</w:t>
      </w:r>
      <w:r>
        <w:rPr>
          <w:rFonts w:hint="eastAsia"/>
        </w:rPr>
        <w:t>流程</w:t>
      </w:r>
      <w:r>
        <w:tab/>
      </w:r>
      <w:r>
        <w:fldChar w:fldCharType="begin"/>
      </w:r>
      <w:r>
        <w:instrText xml:space="preserve"> PAGEREF _Toc9168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_Toc7915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4.1. </w:t>
      </w:r>
      <w:r>
        <w:rPr>
          <w:rFonts w:hint="eastAsia"/>
        </w:rPr>
        <w:t>项目信息</w:t>
      </w:r>
      <w:r>
        <w:tab/>
      </w:r>
      <w:r>
        <w:fldChar w:fldCharType="begin"/>
      </w:r>
      <w:r>
        <w:instrText xml:space="preserve"> PAGEREF _Toc7915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_Toc24855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4.1.1.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_Toc24855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_Toc29388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4.1.2. 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公告查看</w:t>
      </w:r>
      <w:r>
        <w:tab/>
      </w:r>
      <w:r>
        <w:fldChar w:fldCharType="begin"/>
      </w:r>
      <w:r>
        <w:instrText xml:space="preserve"> PAGEREF _Toc29388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_Toc7408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 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文件下载</w:t>
      </w:r>
      <w:r>
        <w:tab/>
      </w:r>
      <w:r>
        <w:fldChar w:fldCharType="begin"/>
      </w:r>
      <w:r>
        <w:instrText xml:space="preserve"> PAGEREF _Toc7408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_Toc2280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4.2.1. </w:t>
      </w:r>
      <w:r>
        <w:rPr>
          <w:rFonts w:hint="eastAsia"/>
        </w:rPr>
        <w:t>文件下载</w:t>
      </w:r>
      <w:r>
        <w:tab/>
      </w:r>
      <w:r>
        <w:fldChar w:fldCharType="begin"/>
      </w:r>
      <w:r>
        <w:instrText xml:space="preserve"> PAGEREF _Toc2280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_Toc11590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4.2.2. </w:t>
      </w:r>
      <w:r>
        <w:rPr>
          <w:rFonts w:hint="eastAsia"/>
        </w:rPr>
        <w:t>质疑</w:t>
      </w:r>
      <w:r>
        <w:tab/>
      </w:r>
      <w:r>
        <w:fldChar w:fldCharType="begin"/>
      </w:r>
      <w:r>
        <w:instrText xml:space="preserve"> PAGEREF _Toc11590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_Toc20744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4.2.3. </w:t>
      </w:r>
      <w:r>
        <w:rPr>
          <w:rFonts w:hint="eastAsia"/>
        </w:rPr>
        <w:t>项目澄清查看</w:t>
      </w:r>
      <w:r>
        <w:tab/>
      </w:r>
      <w:r>
        <w:fldChar w:fldCharType="begin"/>
      </w:r>
      <w:r>
        <w:instrText xml:space="preserve"> PAGEREF _Toc20744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_Toc5664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4.3. </w:t>
      </w:r>
      <w:r>
        <w:rPr>
          <w:rFonts w:hint="eastAsia"/>
        </w:rPr>
        <w:t>在线</w:t>
      </w:r>
      <w:r>
        <w:rPr>
          <w:rFonts w:hint="eastAsia"/>
          <w:lang w:val="en-US" w:eastAsia="zh-CN"/>
        </w:rPr>
        <w:t>报价</w:t>
      </w:r>
      <w:r>
        <w:tab/>
      </w:r>
      <w:r>
        <w:fldChar w:fldCharType="begin"/>
      </w:r>
      <w:r>
        <w:instrText xml:space="preserve"> PAGEREF _Toc5664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_Toc19700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4.3.1. </w:t>
      </w:r>
      <w:r>
        <w:rPr>
          <w:rFonts w:hint="eastAsia"/>
          <w:lang w:val="en-US" w:eastAsia="zh-CN"/>
        </w:rPr>
        <w:t>供应商报价</w:t>
      </w:r>
      <w:r>
        <w:tab/>
      </w:r>
      <w:r>
        <w:fldChar w:fldCharType="begin"/>
      </w:r>
      <w:r>
        <w:instrText xml:space="preserve"> PAGEREF _Toc19700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_Toc4243 </w:instrText>
      </w:r>
      <w:r>
        <w:fldChar w:fldCharType="separate"/>
      </w:r>
      <w:r>
        <w:rPr>
          <w:rFonts w:hint="default" w:ascii="宋体" w:hAnsi="宋体" w:eastAsia="宋体" w:cs="宋体"/>
          <w:lang w:val="en-US" w:eastAsia="zh-CN"/>
        </w:rPr>
        <w:t xml:space="preserve">4.3.2. </w:t>
      </w:r>
      <w:r>
        <w:rPr>
          <w:rFonts w:hint="eastAsia"/>
          <w:lang w:val="en-US" w:eastAsia="zh-CN"/>
        </w:rPr>
        <w:t>供应商签到</w:t>
      </w:r>
      <w:r>
        <w:tab/>
      </w:r>
      <w:r>
        <w:fldChar w:fldCharType="begin"/>
      </w:r>
      <w:r>
        <w:instrText xml:space="preserve"> PAGEREF _Toc4243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_Toc24082 </w:instrText>
      </w:r>
      <w:r>
        <w:fldChar w:fldCharType="separate"/>
      </w:r>
      <w:r>
        <w:rPr>
          <w:rFonts w:hint="default" w:ascii="宋体" w:hAnsi="宋体" w:eastAsia="宋体" w:cs="宋体"/>
          <w:lang w:val="en-US" w:eastAsia="zh-CN"/>
        </w:rPr>
        <w:t xml:space="preserve">4.3.3. </w:t>
      </w:r>
      <w:r>
        <w:rPr>
          <w:rFonts w:hint="eastAsia"/>
          <w:lang w:val="en-US" w:eastAsia="zh-CN"/>
        </w:rPr>
        <w:t>再次报价</w:t>
      </w:r>
      <w:r>
        <w:tab/>
      </w:r>
      <w:r>
        <w:fldChar w:fldCharType="begin"/>
      </w:r>
      <w:r>
        <w:instrText xml:space="preserve"> PAGEREF _Toc24082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_Toc31348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4.4. </w:t>
      </w:r>
      <w:r>
        <w:rPr>
          <w:rFonts w:hint="eastAsia"/>
          <w:lang w:val="en-US" w:eastAsia="zh-CN"/>
        </w:rPr>
        <w:t>询价</w:t>
      </w:r>
      <w:r>
        <w:rPr>
          <w:rFonts w:hint="eastAsia"/>
        </w:rPr>
        <w:t>结果</w:t>
      </w:r>
      <w:r>
        <w:tab/>
      </w:r>
      <w:r>
        <w:fldChar w:fldCharType="begin"/>
      </w:r>
      <w:r>
        <w:instrText xml:space="preserve"> PAGEREF _Toc31348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r>
        <w:fldChar w:fldCharType="end"/>
      </w:r>
    </w:p>
    <w:p>
      <w:r>
        <w:br w:type="page"/>
      </w:r>
    </w:p>
    <w:p/>
    <w:p>
      <w:pPr>
        <w:pStyle w:val="2"/>
      </w:pPr>
      <w:bookmarkStart w:id="0" w:name="_Toc6701"/>
      <w:r>
        <w:rPr>
          <w:rFonts w:hint="eastAsia"/>
        </w:rPr>
        <w:t>浏览器选择</w:t>
      </w:r>
      <w:bookmarkEnd w:id="0"/>
    </w:p>
    <w:p>
      <w:pPr>
        <w:ind w:firstLine="420"/>
        <w:rPr>
          <w:rFonts w:asciiTheme="minorEastAsia" w:hAnsiTheme="minorEastAsia" w:eastAsiaTheme="minorEastAsia" w:cstheme="minorEastAsia"/>
        </w:rPr>
      </w:pPr>
      <w:bookmarkStart w:id="1" w:name="_Toc13177"/>
      <w:r>
        <w:rPr>
          <w:rFonts w:hint="eastAsia" w:asciiTheme="minorEastAsia" w:hAnsiTheme="minorEastAsia" w:eastAsiaTheme="minorEastAsia" w:cstheme="minorEastAsia"/>
        </w:rPr>
        <w:t>平台支持的浏览器: IE9及以上；谷歌浏览器；360浏览器（极速模式）</w:t>
      </w:r>
      <w:bookmarkEnd w:id="1"/>
    </w:p>
    <w:p>
      <w:pPr>
        <w:ind w:firstLine="42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系统</w:t>
      </w:r>
      <w:r>
        <w:rPr>
          <w:rFonts w:asciiTheme="minorEastAsia" w:hAnsiTheme="minorEastAsia" w:eastAsiaTheme="minorEastAsia" w:cstheme="minorEastAsia"/>
        </w:rPr>
        <w:t>推荐：</w:t>
      </w:r>
      <w:r>
        <w:rPr>
          <w:rFonts w:asciiTheme="minorEastAsia" w:hAnsiTheme="minorEastAsia" w:eastAsiaTheme="minorEastAsia" w:cstheme="minorEastAsia"/>
          <w:color w:val="FF0000"/>
        </w:rPr>
        <w:t>谷歌浏览器</w:t>
      </w:r>
      <w:r>
        <w:rPr>
          <w:rFonts w:asciiTheme="minorEastAsia" w:hAnsiTheme="minorEastAsia" w:eastAsiaTheme="minorEastAsia" w:cstheme="minorEastAsia"/>
        </w:rPr>
        <w:t>。</w:t>
      </w:r>
    </w:p>
    <w:p>
      <w:pPr>
        <w:pStyle w:val="2"/>
      </w:pPr>
      <w:bookmarkStart w:id="2" w:name="_Toc25762"/>
      <w:bookmarkStart w:id="3" w:name="_Toc29577"/>
      <w:bookmarkStart w:id="4" w:name="_Toc16504_WPSOffice_Level3"/>
      <w:r>
        <w:rPr>
          <w:rFonts w:hint="eastAsia"/>
          <w:lang w:eastAsia="zh-CN"/>
        </w:rPr>
        <w:t>登录</w:t>
      </w:r>
      <w:r>
        <w:rPr>
          <w:rFonts w:hint="eastAsia"/>
        </w:rPr>
        <w:t>系统</w:t>
      </w:r>
      <w:bookmarkEnd w:id="2"/>
    </w:p>
    <w:p>
      <w:pPr>
        <w:ind w:firstLine="420"/>
        <w:rPr>
          <w:b/>
        </w:rPr>
      </w:pPr>
      <w:r>
        <w:rPr>
          <w:rFonts w:hint="eastAsia"/>
          <w:b/>
        </w:rPr>
        <w:t>【</w:t>
      </w:r>
      <w:r>
        <w:rPr>
          <w:rFonts w:hint="eastAsia"/>
        </w:rPr>
        <w:t>功能</w:t>
      </w:r>
      <w:r>
        <w:t>说明</w:t>
      </w:r>
      <w:r>
        <w:rPr>
          <w:rFonts w:hint="eastAsia"/>
          <w:b/>
        </w:rPr>
        <w:t>】：</w:t>
      </w:r>
      <w:r>
        <w:rPr>
          <w:rFonts w:hint="eastAsia"/>
        </w:rPr>
        <w:t>供应商登录招标系统</w:t>
      </w:r>
      <w:r>
        <w:t>。</w:t>
      </w:r>
    </w:p>
    <w:p>
      <w:pPr>
        <w:ind w:firstLine="420"/>
      </w:pPr>
      <w:r>
        <w:rPr>
          <w:rFonts w:hint="eastAsia"/>
          <w:b/>
        </w:rPr>
        <w:t>【</w:t>
      </w:r>
      <w:r>
        <w:rPr>
          <w:rFonts w:hint="eastAsia"/>
        </w:rPr>
        <w:t>具体</w:t>
      </w:r>
      <w:r>
        <w:t>操作</w:t>
      </w:r>
      <w:r>
        <w:rPr>
          <w:rFonts w:hint="eastAsia"/>
          <w:b/>
        </w:rPr>
        <w:t>】</w:t>
      </w:r>
      <w:r>
        <w:rPr>
          <w:rFonts w:hint="eastAsia"/>
        </w:rPr>
        <w:t>：</w:t>
      </w:r>
      <w:bookmarkStart w:id="5" w:name="_Toc6131"/>
      <w:r>
        <w:rPr>
          <w:rFonts w:hint="eastAsia"/>
        </w:rPr>
        <w:t>在浏览器上输入</w:t>
      </w:r>
      <w:r>
        <w:t>地址</w:t>
      </w:r>
      <w:bookmarkEnd w:id="5"/>
      <w:r>
        <w:t>：</w:t>
      </w:r>
      <w:r>
        <w:fldChar w:fldCharType="begin"/>
      </w:r>
      <w:r>
        <w:instrText xml:space="preserve"> HYPERLINK "http://www.hlxzhjy.com/" </w:instrText>
      </w:r>
      <w:r>
        <w:fldChar w:fldCharType="separate"/>
      </w:r>
      <w:r>
        <w:rPr>
          <w:rStyle w:val="14"/>
          <w:rFonts w:hint="eastAsia"/>
        </w:rPr>
        <w:t>http://www.hlxzhjy.com/</w:t>
      </w:r>
      <w:r>
        <w:rPr>
          <w:rStyle w:val="14"/>
          <w:rFonts w:hint="eastAsia"/>
        </w:rPr>
        <w:fldChar w:fldCharType="end"/>
      </w:r>
      <w:r>
        <w:rPr>
          <w:sz w:val="21"/>
          <w:szCs w:val="21"/>
        </w:rPr>
        <w:t>，</w:t>
      </w:r>
      <w:r>
        <w:rPr>
          <w:rFonts w:hint="eastAsia"/>
        </w:rPr>
        <w:t>便可进入合力信智慧招投标中心的门户网站：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191385"/>
            <wp:effectExtent l="0" t="0" r="0" b="0"/>
            <wp:docPr id="61" name="图片 61" descr="168662255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86622554904"/>
                    <pic:cNvPicPr>
                      <a:picLocks noChangeAspect="1"/>
                    </pic:cNvPicPr>
                  </pic:nvPicPr>
                  <pic:blipFill>
                    <a:blip r:embed="rId10"/>
                    <a:srcRect b="112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供应商可在门户网站查看招标项目发布的招标公告、变更公告、结果公示和结果公告，点击【供应商登录】便可进入供应商的登录页面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167890"/>
            <wp:effectExtent l="0" t="0" r="0" b="0"/>
            <wp:docPr id="62" name="图片 62" descr="168662264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86622640209"/>
                    <pic:cNvPicPr>
                      <a:picLocks noChangeAspect="1"/>
                    </pic:cNvPicPr>
                  </pic:nvPicPr>
                  <pic:blipFill>
                    <a:blip r:embed="rId11"/>
                    <a:srcRect b="169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64765"/>
            <wp:effectExtent l="0" t="0" r="6350" b="10795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供应商在登录页面输入用户名、密码和验证码点击【登录】便可登录招标系统：</w:t>
      </w:r>
      <w:r>
        <w:rPr>
          <w:rFonts w:hint="eastAsia"/>
          <w:color w:val="FF0000"/>
        </w:rPr>
        <w:t>（账号：统一社会信用代码，密码：</w:t>
      </w:r>
      <w:r>
        <w:rPr>
          <w:rFonts w:hint="eastAsia"/>
          <w:color w:val="FF0000"/>
          <w:lang w:val="en-US" w:eastAsia="zh-CN"/>
        </w:rPr>
        <w:t>自设密码</w:t>
      </w:r>
      <w:r>
        <w:rPr>
          <w:rFonts w:hint="eastAsia"/>
          <w:color w:val="FF0000"/>
        </w:rPr>
        <w:t>）</w:t>
      </w:r>
    </w:p>
    <w:p>
      <w:r>
        <w:drawing>
          <wp:inline distT="0" distB="0" distL="114300" distR="114300">
            <wp:extent cx="5266690" cy="2564765"/>
            <wp:effectExtent l="0" t="0" r="6350" b="1079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供应商登录成功以后便可进入自己的主桌面：</w:t>
      </w:r>
    </w:p>
    <w:p>
      <w:r>
        <w:drawing>
          <wp:inline distT="0" distB="0" distL="114300" distR="114300">
            <wp:extent cx="5266690" cy="2427605"/>
            <wp:effectExtent l="0" t="0" r="6350" b="1079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80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" w:name="_Toc19191"/>
      <w:r>
        <w:rPr>
          <w:rFonts w:hint="eastAsia"/>
        </w:rPr>
        <w:t>项目报名</w:t>
      </w:r>
      <w:bookmarkEnd w:id="6"/>
    </w:p>
    <w:p>
      <w:pPr>
        <w:ind w:firstLine="420"/>
        <w:rPr>
          <w:b/>
        </w:rPr>
      </w:pPr>
      <w:r>
        <w:rPr>
          <w:rFonts w:hint="eastAsia"/>
          <w:b/>
        </w:rPr>
        <w:t>【</w:t>
      </w:r>
      <w:r>
        <w:rPr>
          <w:rFonts w:hint="eastAsia"/>
        </w:rPr>
        <w:t>功能</w:t>
      </w:r>
      <w:r>
        <w:t>说明</w:t>
      </w:r>
      <w:r>
        <w:rPr>
          <w:rFonts w:hint="eastAsia"/>
          <w:b/>
        </w:rPr>
        <w:t>】：</w:t>
      </w:r>
      <w:r>
        <w:rPr>
          <w:rFonts w:hint="eastAsia"/>
        </w:rPr>
        <w:t>供应商报名参与项目</w:t>
      </w:r>
      <w:r>
        <w:t>。</w:t>
      </w:r>
    </w:p>
    <w:p>
      <w:pPr>
        <w:ind w:firstLine="420"/>
      </w:pPr>
      <w:r>
        <w:rPr>
          <w:rFonts w:hint="eastAsia"/>
          <w:b/>
        </w:rPr>
        <w:t>【</w:t>
      </w:r>
      <w:r>
        <w:rPr>
          <w:rFonts w:hint="eastAsia"/>
        </w:rPr>
        <w:t>具体</w:t>
      </w:r>
      <w:r>
        <w:t>操作</w:t>
      </w:r>
      <w:r>
        <w:rPr>
          <w:rFonts w:hint="eastAsia"/>
          <w:b/>
        </w:rPr>
        <w:t>】：</w:t>
      </w:r>
      <w:r>
        <w:rPr>
          <w:rFonts w:hint="eastAsia"/>
        </w:rPr>
        <w:t>供应商点击我要报名</w:t>
      </w:r>
      <w:bookmarkStart w:id="20" w:name="_GoBack"/>
      <w:bookmarkEnd w:id="20"/>
      <w:r>
        <w:rPr>
          <w:rFonts w:hint="eastAsia"/>
        </w:rPr>
        <w:t>的【办理】查看当前可以报名的项目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找到想要报名的项目，点击项目右边的【报名】进入当前项目的报名页面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420"/>
      </w:pPr>
      <w:r>
        <w:rPr>
          <w:rFonts w:hint="eastAsia"/>
        </w:rPr>
        <w:t>填写报名页面的投标人信息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投标人信息填写完成以后，点击【报名】完成项目的报名工作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bookmarkEnd w:id="4"/>
    <w:p>
      <w:pPr>
        <w:pStyle w:val="2"/>
      </w:pPr>
      <w:bookmarkStart w:id="7" w:name="_Toc9168"/>
      <w:r>
        <w:rPr>
          <w:rFonts w:hint="eastAsia"/>
        </w:rPr>
        <w:t>项目</w:t>
      </w:r>
      <w:r>
        <w:rPr>
          <w:rFonts w:hint="eastAsia"/>
          <w:lang w:val="en-US" w:eastAsia="zh-CN"/>
        </w:rPr>
        <w:t>询价</w:t>
      </w:r>
      <w:r>
        <w:rPr>
          <w:rFonts w:hint="eastAsia"/>
        </w:rPr>
        <w:t>流程</w:t>
      </w:r>
      <w:bookmarkEnd w:id="7"/>
    </w:p>
    <w:p>
      <w:pPr>
        <w:pStyle w:val="3"/>
      </w:pPr>
      <w:bookmarkStart w:id="8" w:name="_Toc7915"/>
      <w:r>
        <w:rPr>
          <w:rFonts w:hint="eastAsia"/>
        </w:rPr>
        <w:t>项目信息</w:t>
      </w:r>
      <w:bookmarkEnd w:id="8"/>
    </w:p>
    <w:p>
      <w:r>
        <w:rPr>
          <w:rFonts w:hint="eastAsia"/>
        </w:rPr>
        <w:t>【功能说明】：供应商进入项目投标流程查看项目基本信息与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公告。</w:t>
      </w:r>
    </w:p>
    <w:p>
      <w:r>
        <w:rPr>
          <w:rFonts w:hint="eastAsia"/>
        </w:rPr>
        <w:t>【具体操作】：项目报名成功以后，可直接点击【确定】进入项目投标流程，也可以回到主界面，在【我参与的项目】中找到该项目，点击【参与项目】进入项目投标流程</w:t>
      </w:r>
    </w:p>
    <w:p>
      <w:r>
        <w:drawing>
          <wp:inline distT="0" distB="0" distL="114300" distR="114300">
            <wp:extent cx="5267325" cy="161036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b="339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界面左侧是项目投标的每个阶段，右侧是每个阶段需要完成的工作</w:t>
      </w:r>
    </w:p>
    <w:p>
      <w:r>
        <w:drawing>
          <wp:inline distT="0" distB="0" distL="114300" distR="114300">
            <wp:extent cx="5267325" cy="2039620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b="163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24855"/>
      <w:r>
        <w:rPr>
          <w:rFonts w:hint="eastAsia"/>
        </w:rPr>
        <w:t>基本信息</w:t>
      </w:r>
      <w:bookmarkEnd w:id="9"/>
    </w:p>
    <w:p>
      <w:r>
        <w:rPr>
          <w:rFonts w:hint="eastAsia"/>
        </w:rPr>
        <w:t>【功能说明】：查看项目基本信息。</w:t>
      </w:r>
    </w:p>
    <w:p>
      <w:r>
        <w:rPr>
          <w:rFonts w:hint="eastAsia"/>
        </w:rPr>
        <w:t>【具体操作】：供应商可查看</w:t>
      </w:r>
      <w:r>
        <w:rPr>
          <w:rFonts w:hint="eastAsia"/>
          <w:lang w:val="en-US" w:eastAsia="zh-CN"/>
        </w:rPr>
        <w:t>询价</w:t>
      </w:r>
      <w:r>
        <w:rPr>
          <w:rFonts w:hint="eastAsia"/>
        </w:rPr>
        <w:t>项目的报名截止时间与</w:t>
      </w:r>
      <w:r>
        <w:rPr>
          <w:rFonts w:hint="eastAsia"/>
          <w:lang w:val="en-US" w:eastAsia="zh-CN"/>
        </w:rPr>
        <w:t>开启报价</w:t>
      </w:r>
      <w:r>
        <w:rPr>
          <w:rFonts w:hint="eastAsia"/>
        </w:rPr>
        <w:t>时间。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29388"/>
      <w:r>
        <w:rPr>
          <w:rFonts w:hint="eastAsia"/>
          <w:lang w:eastAsia="zh-CN"/>
        </w:rPr>
        <w:t>询价</w:t>
      </w:r>
      <w:r>
        <w:rPr>
          <w:rFonts w:hint="eastAsia"/>
        </w:rPr>
        <w:t>公告查看</w:t>
      </w:r>
      <w:bookmarkEnd w:id="10"/>
    </w:p>
    <w:p>
      <w:r>
        <w:rPr>
          <w:rFonts w:hint="eastAsia"/>
        </w:rPr>
        <w:t>【功能说明】：查看项目的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公告。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【具体操作】：供应商可查看当前项目的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公告。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</w:pPr>
      <w:bookmarkStart w:id="11" w:name="_Toc7408"/>
      <w:r>
        <w:rPr>
          <w:rFonts w:hint="eastAsia"/>
          <w:lang w:eastAsia="zh-CN"/>
        </w:rPr>
        <w:t>询价</w:t>
      </w:r>
      <w:r>
        <w:rPr>
          <w:rFonts w:hint="eastAsia"/>
        </w:rPr>
        <w:t>文件下载</w:t>
      </w:r>
      <w:bookmarkEnd w:id="11"/>
    </w:p>
    <w:p>
      <w:pPr>
        <w:pStyle w:val="4"/>
      </w:pPr>
      <w:bookmarkStart w:id="12" w:name="_Toc2280"/>
      <w:r>
        <w:rPr>
          <w:rFonts w:hint="eastAsia"/>
        </w:rPr>
        <w:t>文件下载</w:t>
      </w:r>
      <w:bookmarkEnd w:id="12"/>
    </w:p>
    <w:p>
      <w:r>
        <w:rPr>
          <w:rFonts w:hint="eastAsia"/>
        </w:rPr>
        <w:t>【功能说明】：下载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文件。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【具体操作】：供应商点击下载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文件。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11590"/>
      <w:r>
        <w:rPr>
          <w:rFonts w:hint="eastAsia"/>
        </w:rPr>
        <w:t>质疑</w:t>
      </w:r>
      <w:bookmarkEnd w:id="13"/>
    </w:p>
    <w:p>
      <w:r>
        <w:rPr>
          <w:rFonts w:hint="eastAsia"/>
        </w:rPr>
        <w:t>【功能说明】：供应商对</w:t>
      </w:r>
      <w:r>
        <w:rPr>
          <w:rFonts w:hint="eastAsia"/>
          <w:lang w:eastAsia="zh-CN"/>
        </w:rPr>
        <w:t>询价</w:t>
      </w:r>
      <w:r>
        <w:rPr>
          <w:rFonts w:hint="eastAsia"/>
        </w:rPr>
        <w:t>文件发起质疑。</w:t>
      </w:r>
    </w:p>
    <w:p>
      <w:r>
        <w:rPr>
          <w:rFonts w:hint="eastAsia"/>
        </w:rPr>
        <w:t>【具体操作】：供应商进入【质疑】页面，点击【新增】发起质疑。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420"/>
      </w:pPr>
      <w:r>
        <w:rPr>
          <w:rFonts w:hint="eastAsia"/>
        </w:rPr>
        <w:t>填写质疑信息并上传相应的质疑文件和依据，完成以后点击【提交】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质疑过后需要等待经办人回复，经办人回复以后，点击【查看】了解回复内容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9035"/>
            <wp:effectExtent l="0" t="0" r="5715" b="1460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20744"/>
      <w:r>
        <w:rPr>
          <w:rFonts w:hint="eastAsia"/>
        </w:rPr>
        <w:t>项目澄清查看</w:t>
      </w:r>
      <w:bookmarkEnd w:id="14"/>
    </w:p>
    <w:p>
      <w:r>
        <w:rPr>
          <w:rFonts w:hint="eastAsia"/>
        </w:rPr>
        <w:t>【功能说明】：供应商可查看经办人对当前项目的澄清情况。</w:t>
      </w:r>
    </w:p>
    <w:p>
      <w:r>
        <w:rPr>
          <w:rFonts w:hint="eastAsia"/>
        </w:rPr>
        <w:t>【具体操作】：供应商进入【项目澄清查看】页面查看项目澄清情况</w:t>
      </w:r>
    </w:p>
    <w:p>
      <w:r>
        <w:drawing>
          <wp:inline distT="0" distB="0" distL="114300" distR="114300">
            <wp:extent cx="5267325" cy="1558290"/>
            <wp:effectExtent l="0" t="0" r="5715" b="1143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</w:rPr>
      </w:pPr>
      <w:bookmarkStart w:id="15" w:name="_Toc5664"/>
      <w:r>
        <w:rPr>
          <w:rFonts w:hint="eastAsia"/>
        </w:rPr>
        <w:t>在线</w:t>
      </w:r>
      <w:r>
        <w:rPr>
          <w:rFonts w:hint="eastAsia"/>
          <w:lang w:val="en-US" w:eastAsia="zh-CN"/>
        </w:rPr>
        <w:t>报价</w:t>
      </w:r>
      <w:bookmarkEnd w:id="15"/>
    </w:p>
    <w:p>
      <w:pPr>
        <w:pStyle w:val="4"/>
      </w:pPr>
      <w:bookmarkStart w:id="16" w:name="_Toc19700"/>
      <w:r>
        <w:rPr>
          <w:rFonts w:hint="eastAsia"/>
          <w:lang w:val="en-US" w:eastAsia="zh-CN"/>
        </w:rPr>
        <w:t>供应商报价</w:t>
      </w:r>
      <w:bookmarkEnd w:id="16"/>
    </w:p>
    <w:p>
      <w:r>
        <w:rPr>
          <w:rFonts w:hint="eastAsia"/>
        </w:rPr>
        <w:t>【功能说明】：供应商</w:t>
      </w:r>
      <w:r>
        <w:rPr>
          <w:rFonts w:hint="eastAsia"/>
          <w:lang w:val="en-US" w:eastAsia="zh-CN"/>
        </w:rPr>
        <w:t>在线填写报价并</w:t>
      </w:r>
      <w:r>
        <w:rPr>
          <w:rFonts w:hint="eastAsia"/>
        </w:rPr>
        <w:t>上传</w:t>
      </w:r>
      <w:r>
        <w:rPr>
          <w:rFonts w:hint="eastAsia"/>
          <w:lang w:val="en-US" w:eastAsia="zh-CN"/>
        </w:rPr>
        <w:t>报价</w:t>
      </w:r>
      <w:r>
        <w:rPr>
          <w:rFonts w:hint="eastAsia"/>
        </w:rPr>
        <w:t>文件。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【具体操作】：供应商</w:t>
      </w:r>
      <w:r>
        <w:rPr>
          <w:rFonts w:hint="eastAsia"/>
          <w:lang w:val="en-US" w:eastAsia="zh-CN"/>
        </w:rPr>
        <w:t>填写明细的报价后系统会自动计算出总价，上传PDF盖章版的报价文件。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点击提交，完成报价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可在投标文件截止时间到之前修改报价</w:t>
      </w:r>
    </w:p>
    <w:p>
      <w:r>
        <w:drawing>
          <wp:inline distT="0" distB="0" distL="114300" distR="114300">
            <wp:extent cx="5267325" cy="2045335"/>
            <wp:effectExtent l="0" t="0" r="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rcRect b="161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7" w:name="_Toc4243"/>
      <w:r>
        <w:rPr>
          <w:rFonts w:hint="eastAsia"/>
          <w:lang w:val="en-US" w:eastAsia="zh-CN"/>
        </w:rPr>
        <w:t>供应商签到</w:t>
      </w:r>
      <w:bookmarkEnd w:id="17"/>
    </w:p>
    <w:p>
      <w:r>
        <w:rPr>
          <w:rFonts w:hint="eastAsia"/>
        </w:rPr>
        <w:t>【功能说明】：供应商</w:t>
      </w:r>
      <w:r>
        <w:rPr>
          <w:rFonts w:hint="eastAsia"/>
          <w:lang w:val="en-US" w:eastAsia="zh-CN"/>
        </w:rPr>
        <w:t>在评标前进行签到</w:t>
      </w:r>
      <w:r>
        <w:rPr>
          <w:rFonts w:hint="eastAsia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【具体操作】：</w:t>
      </w:r>
      <w:r>
        <w:rPr>
          <w:rFonts w:hint="eastAsia"/>
          <w:lang w:val="en-US" w:eastAsia="zh-CN"/>
        </w:rPr>
        <w:t>供应商在投标截止时间到了之后在当前页面进行签到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016125"/>
            <wp:effectExtent l="0" t="0" r="0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rcRect b="173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408430"/>
            <wp:effectExtent l="0" t="0" r="0" b="0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rcRect b="422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8" w:name="_Toc24082"/>
      <w:r>
        <w:rPr>
          <w:rFonts w:hint="eastAsia"/>
          <w:lang w:val="en-US" w:eastAsia="zh-CN"/>
        </w:rPr>
        <w:t>再次报价</w:t>
      </w:r>
      <w:bookmarkEnd w:id="18"/>
    </w:p>
    <w:p>
      <w:r>
        <w:rPr>
          <w:rFonts w:hint="eastAsia"/>
        </w:rPr>
        <w:t>【功能说明】：</w:t>
      </w:r>
      <w:r>
        <w:rPr>
          <w:rFonts w:hint="eastAsia"/>
          <w:lang w:val="en-US" w:eastAsia="zh-CN"/>
        </w:rPr>
        <w:t>在询价过程中，若招标人发起再次报价，供应商可在此报价</w:t>
      </w:r>
      <w:r>
        <w:rPr>
          <w:rFonts w:hint="eastAsia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【具体操作】：</w:t>
      </w:r>
      <w:r>
        <w:rPr>
          <w:rFonts w:hint="eastAsia"/>
          <w:lang w:val="en-US" w:eastAsia="zh-CN"/>
        </w:rPr>
        <w:t>供应商可在当前页面查看本轮报价截止时间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在报价截止时间之前，填写新的报价并上传相应的报价文件后点击【提交】完成再次报价</w:t>
      </w:r>
      <w:r>
        <w:rPr>
          <w:rFonts w:hint="eastAsia"/>
          <w:color w:val="FF0000"/>
          <w:lang w:val="en-US" w:eastAsia="zh-CN"/>
        </w:rPr>
        <w:t>（注：若本轮未报价，则最终的报价会以上次的报价为准，再次报价的价格不能高于上轮报价）</w:t>
      </w:r>
    </w:p>
    <w:p>
      <w:r>
        <w:drawing>
          <wp:inline distT="0" distB="0" distL="114300" distR="114300">
            <wp:extent cx="5267325" cy="2397125"/>
            <wp:effectExtent l="0" t="0" r="0" b="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rcRect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在报价截止时间之前可以点击【修改报价】修改本轮报价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31348"/>
      <w:r>
        <w:rPr>
          <w:rFonts w:hint="eastAsia"/>
          <w:lang w:val="en-US" w:eastAsia="zh-CN"/>
        </w:rPr>
        <w:t>询价</w:t>
      </w:r>
      <w:r>
        <w:rPr>
          <w:rFonts w:hint="eastAsia"/>
        </w:rPr>
        <w:t>结果</w:t>
      </w:r>
      <w:bookmarkEnd w:id="19"/>
    </w:p>
    <w:p>
      <w:r>
        <w:rPr>
          <w:rFonts w:hint="eastAsia"/>
        </w:rPr>
        <w:t>【功能说明】：供应商查看结果公示、中标结果和结果公告信息。</w:t>
      </w:r>
    </w:p>
    <w:p>
      <w:r>
        <w:rPr>
          <w:rFonts w:hint="eastAsia"/>
        </w:rPr>
        <w:t>【具体操作】：供应商进入【中标结果】页面，在当前页面可查看当前项目的结果公示、中标结果和结果公告信息。</w:t>
      </w:r>
    </w:p>
    <w:p>
      <w:r>
        <w:drawing>
          <wp:inline distT="0" distB="0" distL="114300" distR="114300">
            <wp:extent cx="5267325" cy="1390650"/>
            <wp:effectExtent l="0" t="0" r="5715" b="1143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9035"/>
            <wp:effectExtent l="0" t="0" r="5715" b="1460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93083A"/>
    <w:multiLevelType w:val="multilevel"/>
    <w:tmpl w:val="1793083A"/>
    <w:lvl w:ilvl="0" w:tentative="0">
      <w:start w:val="1"/>
      <w:numFmt w:val="decimal"/>
      <w:pStyle w:val="2"/>
      <w:isLgl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yM2Y4NDIxYzYxMDc3NGE1ZWM4OTk5ZWY3NjdkN2MifQ=="/>
  </w:docVars>
  <w:rsids>
    <w:rsidRoot w:val="3665296D"/>
    <w:rsid w:val="00020221"/>
    <w:rsid w:val="00053E28"/>
    <w:rsid w:val="002B272B"/>
    <w:rsid w:val="004656D4"/>
    <w:rsid w:val="00691452"/>
    <w:rsid w:val="006C19AB"/>
    <w:rsid w:val="009C476C"/>
    <w:rsid w:val="00CF307B"/>
    <w:rsid w:val="00CF3A51"/>
    <w:rsid w:val="00E74B8A"/>
    <w:rsid w:val="00F50954"/>
    <w:rsid w:val="01065B02"/>
    <w:rsid w:val="021E0090"/>
    <w:rsid w:val="039C3694"/>
    <w:rsid w:val="045313FA"/>
    <w:rsid w:val="05E777D8"/>
    <w:rsid w:val="062173A7"/>
    <w:rsid w:val="06A21363"/>
    <w:rsid w:val="0807562E"/>
    <w:rsid w:val="082A56CA"/>
    <w:rsid w:val="091E1B74"/>
    <w:rsid w:val="09882E60"/>
    <w:rsid w:val="09AA151B"/>
    <w:rsid w:val="0AF92ECA"/>
    <w:rsid w:val="0B637545"/>
    <w:rsid w:val="0BE75DCB"/>
    <w:rsid w:val="0C5E004C"/>
    <w:rsid w:val="0D9A4E59"/>
    <w:rsid w:val="0D9E0828"/>
    <w:rsid w:val="0F8F66C0"/>
    <w:rsid w:val="126C51BA"/>
    <w:rsid w:val="131B6F50"/>
    <w:rsid w:val="14E73FCF"/>
    <w:rsid w:val="164E2FFB"/>
    <w:rsid w:val="18723C2F"/>
    <w:rsid w:val="189B7D38"/>
    <w:rsid w:val="19F13666"/>
    <w:rsid w:val="1B3B3A2A"/>
    <w:rsid w:val="1BAD00B4"/>
    <w:rsid w:val="1BE52E7C"/>
    <w:rsid w:val="1DCC309C"/>
    <w:rsid w:val="203F577B"/>
    <w:rsid w:val="21440924"/>
    <w:rsid w:val="214429E7"/>
    <w:rsid w:val="22135D23"/>
    <w:rsid w:val="22242DA0"/>
    <w:rsid w:val="235A1C44"/>
    <w:rsid w:val="23DD6889"/>
    <w:rsid w:val="25077322"/>
    <w:rsid w:val="263A2D13"/>
    <w:rsid w:val="265068AE"/>
    <w:rsid w:val="26D000CE"/>
    <w:rsid w:val="26EC72E3"/>
    <w:rsid w:val="270D0608"/>
    <w:rsid w:val="271F74BA"/>
    <w:rsid w:val="285E0FCE"/>
    <w:rsid w:val="28902998"/>
    <w:rsid w:val="29651327"/>
    <w:rsid w:val="2996107E"/>
    <w:rsid w:val="2A552274"/>
    <w:rsid w:val="2AB22C11"/>
    <w:rsid w:val="2AE11DD6"/>
    <w:rsid w:val="2BE66F93"/>
    <w:rsid w:val="2C0310F6"/>
    <w:rsid w:val="2C863A08"/>
    <w:rsid w:val="2CC05EB2"/>
    <w:rsid w:val="2CFC1A4B"/>
    <w:rsid w:val="2D021D83"/>
    <w:rsid w:val="2D025488"/>
    <w:rsid w:val="2DF83A39"/>
    <w:rsid w:val="2E725599"/>
    <w:rsid w:val="2FA13359"/>
    <w:rsid w:val="2FBA540C"/>
    <w:rsid w:val="2FD50F9A"/>
    <w:rsid w:val="304B4D85"/>
    <w:rsid w:val="314946A2"/>
    <w:rsid w:val="31B42C2B"/>
    <w:rsid w:val="340C1DA2"/>
    <w:rsid w:val="3592468A"/>
    <w:rsid w:val="35925A53"/>
    <w:rsid w:val="35D85031"/>
    <w:rsid w:val="360131D5"/>
    <w:rsid w:val="361D59A0"/>
    <w:rsid w:val="3665296D"/>
    <w:rsid w:val="3748050D"/>
    <w:rsid w:val="37585CA3"/>
    <w:rsid w:val="37C513FD"/>
    <w:rsid w:val="3BDC7E57"/>
    <w:rsid w:val="3C304F98"/>
    <w:rsid w:val="3C335C3C"/>
    <w:rsid w:val="3C940DD1"/>
    <w:rsid w:val="3CCF018B"/>
    <w:rsid w:val="3D2C3D22"/>
    <w:rsid w:val="3E9E05F6"/>
    <w:rsid w:val="40A76613"/>
    <w:rsid w:val="40D359C3"/>
    <w:rsid w:val="40E353E1"/>
    <w:rsid w:val="417F1595"/>
    <w:rsid w:val="427B069B"/>
    <w:rsid w:val="436B414A"/>
    <w:rsid w:val="43F72457"/>
    <w:rsid w:val="44B366DD"/>
    <w:rsid w:val="44F43256"/>
    <w:rsid w:val="45140844"/>
    <w:rsid w:val="45A503DE"/>
    <w:rsid w:val="468E6108"/>
    <w:rsid w:val="473B1299"/>
    <w:rsid w:val="47525761"/>
    <w:rsid w:val="47793B84"/>
    <w:rsid w:val="477F61D9"/>
    <w:rsid w:val="47833063"/>
    <w:rsid w:val="478D39DB"/>
    <w:rsid w:val="482352CF"/>
    <w:rsid w:val="49EF6963"/>
    <w:rsid w:val="4AB85F9E"/>
    <w:rsid w:val="4CB33CE7"/>
    <w:rsid w:val="4EB01666"/>
    <w:rsid w:val="4EB65033"/>
    <w:rsid w:val="4FAD6A22"/>
    <w:rsid w:val="4FD0787C"/>
    <w:rsid w:val="4FE5409D"/>
    <w:rsid w:val="50857F37"/>
    <w:rsid w:val="50885079"/>
    <w:rsid w:val="524E3B21"/>
    <w:rsid w:val="52D14F1F"/>
    <w:rsid w:val="52FE20DE"/>
    <w:rsid w:val="53895696"/>
    <w:rsid w:val="547F7B8E"/>
    <w:rsid w:val="54B4543F"/>
    <w:rsid w:val="54B61002"/>
    <w:rsid w:val="54D52900"/>
    <w:rsid w:val="553717CA"/>
    <w:rsid w:val="555E7920"/>
    <w:rsid w:val="559D7D15"/>
    <w:rsid w:val="55E471AE"/>
    <w:rsid w:val="56A7554F"/>
    <w:rsid w:val="59523A2E"/>
    <w:rsid w:val="5AD6150C"/>
    <w:rsid w:val="5B106621"/>
    <w:rsid w:val="5B115BFA"/>
    <w:rsid w:val="5B6E15FD"/>
    <w:rsid w:val="5B995236"/>
    <w:rsid w:val="5CDF3436"/>
    <w:rsid w:val="5D835DF3"/>
    <w:rsid w:val="5D8F3CB5"/>
    <w:rsid w:val="5DB30D9C"/>
    <w:rsid w:val="5DB73ED3"/>
    <w:rsid w:val="5E120D00"/>
    <w:rsid w:val="62564C5F"/>
    <w:rsid w:val="62605114"/>
    <w:rsid w:val="640161D6"/>
    <w:rsid w:val="64BA55C0"/>
    <w:rsid w:val="6503595A"/>
    <w:rsid w:val="65371792"/>
    <w:rsid w:val="65CE18F8"/>
    <w:rsid w:val="65D4373E"/>
    <w:rsid w:val="66E63EE0"/>
    <w:rsid w:val="67617151"/>
    <w:rsid w:val="687703F0"/>
    <w:rsid w:val="691C0AF7"/>
    <w:rsid w:val="69763C53"/>
    <w:rsid w:val="6ABA5D88"/>
    <w:rsid w:val="6AEE1CE9"/>
    <w:rsid w:val="6CBD5E39"/>
    <w:rsid w:val="6D323901"/>
    <w:rsid w:val="6D4C17CC"/>
    <w:rsid w:val="6DA5285C"/>
    <w:rsid w:val="6DE21E7D"/>
    <w:rsid w:val="6EF44F06"/>
    <w:rsid w:val="6F3D3C5E"/>
    <w:rsid w:val="6FE43B41"/>
    <w:rsid w:val="70737209"/>
    <w:rsid w:val="709213F3"/>
    <w:rsid w:val="709C0A83"/>
    <w:rsid w:val="71435F83"/>
    <w:rsid w:val="71483B82"/>
    <w:rsid w:val="72361117"/>
    <w:rsid w:val="723F6A15"/>
    <w:rsid w:val="753A74C2"/>
    <w:rsid w:val="764B3732"/>
    <w:rsid w:val="78F44C46"/>
    <w:rsid w:val="793052DA"/>
    <w:rsid w:val="798261F1"/>
    <w:rsid w:val="79C82637"/>
    <w:rsid w:val="7A1A1FCC"/>
    <w:rsid w:val="7A392094"/>
    <w:rsid w:val="7A3A046F"/>
    <w:rsid w:val="7B550BDE"/>
    <w:rsid w:val="7B62107A"/>
    <w:rsid w:val="7D750EBE"/>
    <w:rsid w:val="7DBD2EAA"/>
    <w:rsid w:val="7F483A9E"/>
    <w:rsid w:val="7F5B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widowControl w:val="0"/>
      <w:numPr>
        <w:ilvl w:val="2"/>
        <w:numId w:val="1"/>
      </w:numPr>
      <w:spacing w:before="100" w:beforeAutospacing="1" w:after="100" w:afterAutospacing="1"/>
      <w:outlineLvl w:val="2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404正文 Char Char"/>
    <w:basedOn w:val="5"/>
    <w:qFormat/>
    <w:uiPriority w:val="0"/>
    <w:pPr>
      <w:widowControl w:val="0"/>
      <w:spacing w:after="0"/>
      <w:ind w:left="0" w:leftChars="0" w:firstLine="540" w:firstLineChars="225"/>
      <w:jc w:val="both"/>
    </w:pPr>
    <w:rPr>
      <w:rFonts w:cs="宋体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33</Pages>
  <Words>3936</Words>
  <Characters>4116</Characters>
  <Lines>34</Lines>
  <Paragraphs>9</Paragraphs>
  <TotalTime>0</TotalTime>
  <ScaleCrop>false</ScaleCrop>
  <LinksUpToDate>false</LinksUpToDate>
  <CharactersWithSpaces>4195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2020-12-24T00:31:00Z</dcterms:created>
  <dc:creator>Mr.Luck</dc:creator>
  <cp:lastModifiedBy>Mr.Luck</cp:lastModifiedBy>
  <dcterms:modified xsi:type="dcterms:W3CDTF">2023-12-01T02:07:25Z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7ABF1BEB941B4CA3B7C60EC8C956E8D3_13</vt:lpwstr>
  </property>
</Properties>
</file>