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891992419"/>
      </w:sdtPr>
      <w:sdtContent>
        <w:sdt>
          <w:sdtPr>
            <w:id w:val="67243204"/>
          </w:sdtPr>
          <w:sdtContent>
            <w:p w14:paraId="1C50BAE5">
              <w:pPr>
                <w:jc w:val="center"/>
              </w:pPr>
            </w:p>
            <w:p w14:paraId="263C702B"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合力信智慧招投标中心</w:t>
              </w:r>
            </w:p>
            <w:p w14:paraId="54F8F0D3"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 w14:paraId="09CFAD99"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 w14:paraId="6D868CB2"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  <w:lang w:eastAsia="zh-CN"/>
                </w:rPr>
                <w:t>竞买人</w:t>
              </w: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  <w:lang w:val="en-US" w:eastAsia="zh-CN"/>
                </w:rPr>
                <w:t>竞价流程</w:t>
              </w:r>
              <w:r>
                <w:rPr>
                  <w:rFonts w:hint="eastAsia" w:ascii="楷体_GB2312" w:eastAsia="楷体_GB2312"/>
                  <w:b/>
                  <w:color w:val="000000"/>
                  <w:sz w:val="52"/>
                  <w:szCs w:val="52"/>
                </w:rPr>
                <w:t>操作手册</w:t>
              </w:r>
            </w:p>
            <w:p w14:paraId="0DF1A803">
              <w:pPr>
                <w:jc w:val="center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 w14:paraId="1889E606">
              <w:pPr>
                <w:jc w:val="both"/>
                <w:rPr>
                  <w:rFonts w:ascii="楷体_GB2312" w:eastAsia="楷体_GB2312"/>
                  <w:b/>
                  <w:color w:val="000000"/>
                  <w:sz w:val="52"/>
                  <w:szCs w:val="52"/>
                </w:rPr>
              </w:pPr>
            </w:p>
            <w:p w14:paraId="1DD73356">
              <w:pPr>
                <w:jc w:val="center"/>
                <w:rPr>
                  <w:bdr w:val="single" w:color="auto" w:sz="4" w:space="0"/>
                </w:rPr>
              </w:pPr>
            </w:p>
            <w:p w14:paraId="0C5B2DA4">
              <w:pPr>
                <w:jc w:val="center"/>
                <w:rPr>
                  <w:bdr w:val="single" w:color="auto" w:sz="4" w:space="0"/>
                </w:rPr>
              </w:pPr>
            </w:p>
            <w:p w14:paraId="21B6A868">
              <w:pPr>
                <w:jc w:val="center"/>
                <w:rPr>
                  <w:bdr w:val="single" w:color="auto" w:sz="4" w:space="0"/>
                </w:rPr>
              </w:pPr>
            </w:p>
            <w:p w14:paraId="6AC32ECE"/>
            <w:p w14:paraId="36AF77B1"/>
            <w:p w14:paraId="4102EC11"/>
            <w:p w14:paraId="0DCC62AD"/>
            <w:tbl>
              <w:tblPr>
                <w:tblStyle w:val="11"/>
                <w:tblW w:w="8472" w:type="dxa"/>
                <w:tblInd w:w="0" w:type="dxa"/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>
              <w:tblGrid>
                <w:gridCol w:w="1961"/>
                <w:gridCol w:w="1440"/>
                <w:gridCol w:w="5071"/>
              </w:tblGrid>
              <w:tr w14:paraId="72F38FDD"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  <w:trHeight w:val="319" w:hRule="atLeast"/>
                </w:trPr>
                <w:tc>
                  <w:tcPr>
                    <w:tcW w:w="1961" w:type="dxa"/>
                    <w:vMerge w:val="restart"/>
                  </w:tcPr>
                  <w:p w14:paraId="1CEB696C"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eastAsia="黑体"/>
                        <w:sz w:val="28"/>
                      </w:rPr>
                      <w:br w:type="page"/>
                    </w:r>
                    <w:r>
                      <w:rPr>
                        <w:rFonts w:hint="eastAsia" w:ascii="宋体" w:hAnsi="宋体"/>
                      </w:rPr>
                      <w:t>文件状态：</w:t>
                    </w:r>
                  </w:p>
                  <w:p w14:paraId="38D26E9C"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 xml:space="preserve">[ </w:t>
                    </w:r>
                    <w:r>
                      <w:rPr>
                        <w:rFonts w:ascii="宋体" w:hAnsi="宋体"/>
                      </w:rPr>
                      <w:t xml:space="preserve"> </w:t>
                    </w:r>
                    <w:r>
                      <w:rPr>
                        <w:rFonts w:hint="eastAsia" w:ascii="宋体" w:hAnsi="宋体"/>
                      </w:rPr>
                      <w:t>] 草稿</w:t>
                    </w:r>
                  </w:p>
                  <w:p w14:paraId="2F66AF58"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[</w:t>
                    </w:r>
                    <w:r>
                      <w:rPr>
                        <w:rFonts w:ascii="宋体" w:hAnsi="宋体"/>
                      </w:rPr>
                      <w:t xml:space="preserve">  </w:t>
                    </w:r>
                    <w:r>
                      <w:rPr>
                        <w:rFonts w:hint="eastAsia" w:ascii="宋体" w:hAnsi="宋体"/>
                      </w:rPr>
                      <w:t>] 正式发布</w:t>
                    </w:r>
                  </w:p>
                  <w:p w14:paraId="064B9B76"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[√]正在修改</w:t>
                    </w:r>
                  </w:p>
                </w:tc>
                <w:tc>
                  <w:tcPr>
                    <w:tcW w:w="1440" w:type="dxa"/>
                    <w:shd w:val="clear" w:color="auto" w:fill="D9D9D9"/>
                  </w:tcPr>
                  <w:p w14:paraId="7E0F2258"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文件标识：</w:t>
                    </w:r>
                  </w:p>
                </w:tc>
                <w:tc>
                  <w:tcPr>
                    <w:tcW w:w="5071" w:type="dxa"/>
                  </w:tcPr>
                  <w:p w14:paraId="28A6C1DD">
                    <w:pPr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合力信智慧招投标中心—</w:t>
                    </w:r>
                    <w:r>
                      <w:rPr>
                        <w:rFonts w:hint="eastAsia" w:ascii="宋体" w:hAnsi="宋体"/>
                        <w:lang w:eastAsia="zh-CN"/>
                      </w:rPr>
                      <w:t>竞买人</w:t>
                    </w:r>
                    <w:r>
                      <w:rPr>
                        <w:rFonts w:hint="eastAsia" w:ascii="宋体" w:hAnsi="宋体"/>
                        <w:lang w:val="en-US" w:eastAsia="zh-CN"/>
                      </w:rPr>
                      <w:t>竞价</w:t>
                    </w:r>
                    <w:r>
                      <w:rPr>
                        <w:rFonts w:hint="eastAsia" w:ascii="宋体" w:hAnsi="宋体"/>
                      </w:rPr>
                      <w:t>操作手册</w:t>
                    </w:r>
                  </w:p>
                </w:tc>
              </w:tr>
              <w:tr w14:paraId="1EA91991"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  <w:trHeight w:val="319" w:hRule="atLeast"/>
                </w:trPr>
                <w:tc>
                  <w:tcPr>
                    <w:tcW w:w="1961" w:type="dxa"/>
                    <w:vMerge w:val="continue"/>
                  </w:tcPr>
                  <w:p w14:paraId="3AE0A649">
                    <w:pPr>
                      <w:pStyle w:val="15"/>
                      <w:snapToGrid w:val="0"/>
                      <w:rPr>
                        <w:rFonts w:ascii="宋体" w:hAnsi="宋体"/>
                      </w:rPr>
                    </w:pPr>
                  </w:p>
                </w:tc>
                <w:tc>
                  <w:tcPr>
                    <w:tcW w:w="1440" w:type="dxa"/>
                    <w:shd w:val="clear" w:color="auto" w:fill="D9D9D9"/>
                  </w:tcPr>
                  <w:p w14:paraId="59FA9A20"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当前版本：</w:t>
                    </w:r>
                  </w:p>
                </w:tc>
                <w:tc>
                  <w:tcPr>
                    <w:tcW w:w="5071" w:type="dxa"/>
                  </w:tcPr>
                  <w:p w14:paraId="16199C28"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1.0</w:t>
                    </w:r>
                  </w:p>
                </w:tc>
              </w:tr>
              <w:tr w14:paraId="41605647"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  <w:trHeight w:val="447" w:hRule="atLeast"/>
                </w:trPr>
                <w:tc>
                  <w:tcPr>
                    <w:tcW w:w="1961" w:type="dxa"/>
                    <w:vMerge w:val="continue"/>
                  </w:tcPr>
                  <w:p w14:paraId="0B98C651">
                    <w:pPr>
                      <w:pStyle w:val="15"/>
                      <w:snapToGrid w:val="0"/>
                      <w:rPr>
                        <w:rFonts w:ascii="宋体" w:hAnsi="宋体"/>
                      </w:rPr>
                    </w:pPr>
                  </w:p>
                </w:tc>
                <w:tc>
                  <w:tcPr>
                    <w:tcW w:w="1440" w:type="dxa"/>
                    <w:shd w:val="clear" w:color="auto" w:fill="D9D9D9"/>
                  </w:tcPr>
                  <w:p w14:paraId="4FF34322"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作    者：</w:t>
                    </w:r>
                  </w:p>
                </w:tc>
                <w:tc>
                  <w:tcPr>
                    <w:tcW w:w="5071" w:type="dxa"/>
                  </w:tcPr>
                  <w:p w14:paraId="496076B2">
                    <w:pPr>
                      <w:pStyle w:val="15"/>
                      <w:snapToGrid w:val="0"/>
                      <w:ind w:firstLine="0" w:firstLineChars="0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滕小浩</w:t>
                    </w:r>
                  </w:p>
                </w:tc>
              </w:tr>
              <w:tr w14:paraId="7CC174AF">
                <w:tblPrEx>
                  <w:tbl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  <w:insideH w:val="single" w:color="auto" w:sz="4" w:space="0"/>
                    <w:insideV w:val="single" w:color="auto" w:sz="4" w:space="0"/>
                  </w:tblBorders>
                  <w:tblCellMar>
                    <w:top w:w="0" w:type="dxa"/>
                    <w:left w:w="108" w:type="dxa"/>
                    <w:bottom w:w="0" w:type="dxa"/>
                    <w:right w:w="108" w:type="dxa"/>
                  </w:tblCellMar>
                </w:tblPrEx>
                <w:trPr>
                  <w:cantSplit/>
                </w:trPr>
                <w:tc>
                  <w:tcPr>
                    <w:tcW w:w="1961" w:type="dxa"/>
                    <w:vMerge w:val="continue"/>
                  </w:tcPr>
                  <w:p w14:paraId="50DB9A14">
                    <w:pPr>
                      <w:pStyle w:val="15"/>
                      <w:snapToGrid w:val="0"/>
                      <w:rPr>
                        <w:rFonts w:ascii="宋体" w:hAnsi="宋体"/>
                      </w:rPr>
                    </w:pPr>
                  </w:p>
                </w:tc>
                <w:tc>
                  <w:tcPr>
                    <w:tcW w:w="1440" w:type="dxa"/>
                    <w:shd w:val="clear" w:color="auto" w:fill="D9D9D9"/>
                  </w:tcPr>
                  <w:p w14:paraId="7854F643">
                    <w:pPr>
                      <w:pStyle w:val="15"/>
                      <w:snapToGrid w:val="0"/>
                      <w:ind w:firstLine="0" w:firstLineChars="0"/>
                      <w:jc w:val="center"/>
                      <w:rPr>
                        <w:rFonts w:ascii="宋体" w:hAnsi="宋体"/>
                      </w:rPr>
                    </w:pPr>
                    <w:r>
                      <w:rPr>
                        <w:rFonts w:hint="eastAsia" w:ascii="宋体" w:hAnsi="宋体"/>
                      </w:rPr>
                      <w:t>完成日期：</w:t>
                    </w:r>
                  </w:p>
                </w:tc>
                <w:tc>
                  <w:tcPr>
                    <w:tcW w:w="5071" w:type="dxa"/>
                  </w:tcPr>
                  <w:p w14:paraId="08029747">
                    <w:pPr>
                      <w:pStyle w:val="15"/>
                      <w:snapToGrid w:val="0"/>
                      <w:ind w:firstLine="0" w:firstLineChars="0"/>
                      <w:rPr>
                        <w:rFonts w:hint="default" w:ascii="宋体" w:hAnsi="宋体" w:eastAsia="宋体"/>
                        <w:lang w:val="en-US" w:eastAsia="zh-CN"/>
                      </w:rPr>
                    </w:pPr>
                    <w:r>
                      <w:rPr>
                        <w:rFonts w:ascii="宋体" w:hAnsi="宋体"/>
                      </w:rPr>
                      <w:t>20</w:t>
                    </w:r>
                    <w:r>
                      <w:rPr>
                        <w:rFonts w:hint="eastAsia" w:ascii="宋体" w:hAnsi="宋体"/>
                      </w:rPr>
                      <w:t>2</w:t>
                    </w:r>
                    <w:r>
                      <w:rPr>
                        <w:rFonts w:hint="eastAsia" w:ascii="宋体" w:hAnsi="宋体"/>
                        <w:lang w:val="en-US" w:eastAsia="zh-CN"/>
                      </w:rPr>
                      <w:t>5</w:t>
                    </w:r>
                    <w:r>
                      <w:rPr>
                        <w:rFonts w:hint="eastAsia" w:ascii="宋体" w:hAnsi="宋体"/>
                      </w:rPr>
                      <w:t>/</w:t>
                    </w:r>
                    <w:r>
                      <w:rPr>
                        <w:rFonts w:hint="eastAsia" w:ascii="宋体" w:hAnsi="宋体"/>
                        <w:lang w:val="en-US" w:eastAsia="zh-CN"/>
                      </w:rPr>
                      <w:t>10</w:t>
                    </w:r>
                    <w:r>
                      <w:rPr>
                        <w:rFonts w:hint="eastAsia" w:ascii="宋体" w:hAnsi="宋体"/>
                      </w:rPr>
                      <w:t>/</w:t>
                    </w:r>
                    <w:r>
                      <w:rPr>
                        <w:rFonts w:hint="eastAsia" w:ascii="宋体" w:hAnsi="宋体"/>
                        <w:lang w:val="en-US" w:eastAsia="zh-CN"/>
                      </w:rPr>
                      <w:t>31</w:t>
                    </w:r>
                  </w:p>
                </w:tc>
              </w:tr>
            </w:tbl>
            <w:p w14:paraId="7C51FE68"/>
          </w:sdtContent>
        </w:sdt>
        <w:p w14:paraId="4BFB0CD5"/>
        <w:p w14:paraId="46A6EBE4"/>
        <w:p w14:paraId="0E282B08"/>
      </w:sdtContent>
    </w:sdt>
    <w:p w14:paraId="341F76FA">
      <w:pPr>
        <w:pStyle w:val="9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_Toc25090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1. </w:t>
      </w:r>
      <w:r>
        <w:rPr>
          <w:rFonts w:hint="eastAsia"/>
        </w:rPr>
        <w:t>浏览器选择</w:t>
      </w:r>
      <w:r>
        <w:tab/>
      </w:r>
      <w:r>
        <w:fldChar w:fldCharType="begin"/>
      </w:r>
      <w:r>
        <w:instrText xml:space="preserve"> PAGEREF _Toc25090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6589F57"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_Toc32500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2. 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系统</w:t>
      </w:r>
      <w:r>
        <w:tab/>
      </w:r>
      <w:r>
        <w:fldChar w:fldCharType="begin"/>
      </w:r>
      <w:r>
        <w:instrText xml:space="preserve"> PAGEREF _Toc32500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6FC1D8E9"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_Toc18266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3. </w:t>
      </w:r>
      <w:r>
        <w:rPr>
          <w:rFonts w:hint="eastAsia"/>
        </w:rPr>
        <w:t>项目报名</w:t>
      </w:r>
      <w:r>
        <w:tab/>
      </w:r>
      <w:r>
        <w:fldChar w:fldCharType="begin"/>
      </w:r>
      <w:r>
        <w:instrText xml:space="preserve"> PAGEREF _Toc18266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259A44B1"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_Toc10790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 </w:t>
      </w:r>
      <w:r>
        <w:rPr>
          <w:rFonts w:hint="eastAsia"/>
        </w:rPr>
        <w:t>项目</w:t>
      </w:r>
      <w:r>
        <w:rPr>
          <w:rFonts w:hint="eastAsia"/>
          <w:lang w:val="en-US" w:eastAsia="zh-CN"/>
        </w:rPr>
        <w:t>竞价</w:t>
      </w:r>
      <w:r>
        <w:rPr>
          <w:rFonts w:hint="eastAsia"/>
        </w:rPr>
        <w:t>流程</w:t>
      </w:r>
      <w:r>
        <w:tab/>
      </w:r>
      <w:r>
        <w:fldChar w:fldCharType="begin"/>
      </w:r>
      <w:r>
        <w:instrText xml:space="preserve"> PAGEREF _Toc10790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75B66F1C"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_Toc16562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4.1. </w:t>
      </w:r>
      <w:r>
        <w:rPr>
          <w:rFonts w:hint="eastAsia"/>
        </w:rPr>
        <w:t>项目信息</w:t>
      </w:r>
      <w:r>
        <w:tab/>
      </w:r>
      <w:r>
        <w:fldChar w:fldCharType="begin"/>
      </w:r>
      <w:r>
        <w:instrText xml:space="preserve"> PAGEREF _Toc16562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713EEEE"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_Toc10094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4.1.1. </w:t>
      </w:r>
      <w:r>
        <w:rPr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_Toc10094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A54C7DC"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_Toc32395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4.1.2. </w:t>
      </w:r>
      <w:r>
        <w:rPr>
          <w:rFonts w:hint="eastAsia"/>
          <w:lang w:eastAsia="zh-CN"/>
        </w:rPr>
        <w:t>竞价</w:t>
      </w:r>
      <w:r>
        <w:rPr>
          <w:rFonts w:hint="eastAsia"/>
        </w:rPr>
        <w:t>公告查看</w:t>
      </w:r>
      <w:r>
        <w:tab/>
      </w:r>
      <w:r>
        <w:fldChar w:fldCharType="begin"/>
      </w:r>
      <w:r>
        <w:instrText xml:space="preserve"> PAGEREF _Toc32395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5D30417"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_Toc30708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4.2. </w:t>
      </w:r>
      <w:r>
        <w:rPr>
          <w:rFonts w:hint="eastAsia"/>
          <w:lang w:eastAsia="zh-CN"/>
        </w:rPr>
        <w:t>竞价</w:t>
      </w:r>
      <w:r>
        <w:rPr>
          <w:rFonts w:hint="eastAsia"/>
        </w:rPr>
        <w:t>文件下载</w:t>
      </w:r>
      <w:r>
        <w:tab/>
      </w:r>
      <w:r>
        <w:fldChar w:fldCharType="begin"/>
      </w:r>
      <w:r>
        <w:instrText xml:space="preserve"> PAGEREF _Toc30708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032CC2B"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_Toc28014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4.2.1. </w:t>
      </w:r>
      <w:r>
        <w:rPr>
          <w:rFonts w:hint="eastAsia"/>
        </w:rPr>
        <w:t>文件下载</w:t>
      </w:r>
      <w:r>
        <w:tab/>
      </w:r>
      <w:r>
        <w:fldChar w:fldCharType="begin"/>
      </w:r>
      <w:r>
        <w:instrText xml:space="preserve"> PAGEREF _Toc28014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37CAB08"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_Toc3603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4.2.2. </w:t>
      </w:r>
      <w:r>
        <w:rPr>
          <w:rFonts w:hint="eastAsia"/>
        </w:rPr>
        <w:t>质疑</w:t>
      </w:r>
      <w:r>
        <w:tab/>
      </w:r>
      <w:r>
        <w:fldChar w:fldCharType="begin"/>
      </w:r>
      <w:r>
        <w:instrText xml:space="preserve"> PAGEREF _Toc3603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  <w:bookmarkStart w:id="22" w:name="_GoBack"/>
      <w:bookmarkEnd w:id="22"/>
    </w:p>
    <w:p w14:paraId="471191D3"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_Toc30295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4.2.3. </w:t>
      </w:r>
      <w:r>
        <w:rPr>
          <w:rFonts w:hint="eastAsia"/>
        </w:rPr>
        <w:t>项目澄清查看</w:t>
      </w:r>
      <w:r>
        <w:tab/>
      </w:r>
      <w:r>
        <w:fldChar w:fldCharType="begin"/>
      </w:r>
      <w:r>
        <w:instrText xml:space="preserve"> PAGEREF _Toc30295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4A7F4C01"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_Toc13988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4.3. </w:t>
      </w:r>
      <w:r>
        <w:rPr>
          <w:rFonts w:hint="eastAsia"/>
          <w:lang w:val="en-US" w:eastAsia="zh-CN"/>
        </w:rPr>
        <w:t>保证金缴纳</w:t>
      </w:r>
      <w:r>
        <w:tab/>
      </w:r>
      <w:r>
        <w:fldChar w:fldCharType="begin"/>
      </w:r>
      <w:r>
        <w:instrText xml:space="preserve"> PAGEREF _Toc13988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3B52CB53"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_Toc17248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4.3.1. </w:t>
      </w:r>
      <w:r>
        <w:rPr>
          <w:rFonts w:hint="eastAsia"/>
          <w:lang w:val="en-US" w:eastAsia="zh-CN"/>
        </w:rPr>
        <w:t>购物车</w:t>
      </w:r>
      <w:r>
        <w:tab/>
      </w:r>
      <w:r>
        <w:fldChar w:fldCharType="begin"/>
      </w:r>
      <w:r>
        <w:instrText xml:space="preserve"> PAGEREF _Toc17248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4DAEFD14"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_Toc18801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4.3.2. </w:t>
      </w:r>
      <w:r>
        <w:rPr>
          <w:rFonts w:hint="eastAsia"/>
        </w:rPr>
        <w:t>订单</w:t>
      </w:r>
      <w:r>
        <w:tab/>
      </w:r>
      <w:r>
        <w:fldChar w:fldCharType="begin"/>
      </w:r>
      <w:r>
        <w:instrText xml:space="preserve"> PAGEREF _Toc18801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366CBDE7"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_Toc13023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4.4. </w:t>
      </w:r>
      <w:r>
        <w:rPr>
          <w:rFonts w:hint="eastAsia"/>
        </w:rPr>
        <w:t>在线</w:t>
      </w:r>
      <w:r>
        <w:rPr>
          <w:rFonts w:hint="eastAsia"/>
          <w:lang w:val="en-US" w:eastAsia="zh-CN"/>
        </w:rPr>
        <w:t>竞价</w:t>
      </w:r>
      <w:r>
        <w:tab/>
      </w:r>
      <w:r>
        <w:fldChar w:fldCharType="begin"/>
      </w:r>
      <w:r>
        <w:instrText xml:space="preserve"> PAGEREF _Toc13023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25A7D558"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_Toc16997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4.4.1. </w:t>
      </w:r>
      <w:r>
        <w:rPr>
          <w:rFonts w:hint="eastAsia"/>
          <w:lang w:val="en-US" w:eastAsia="zh-CN"/>
        </w:rPr>
        <w:t>竞买人竞价</w:t>
      </w:r>
      <w:r>
        <w:tab/>
      </w:r>
      <w:r>
        <w:fldChar w:fldCharType="begin"/>
      </w:r>
      <w:r>
        <w:instrText xml:space="preserve"> PAGEREF _Toc16997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605616F2"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_Toc13393 </w:instrText>
      </w:r>
      <w:r>
        <w:fldChar w:fldCharType="separate"/>
      </w:r>
      <w:r>
        <w:rPr>
          <w:rFonts w:hint="default" w:ascii="宋体" w:hAnsi="宋体" w:eastAsia="宋体" w:cs="宋体"/>
        </w:rPr>
        <w:t xml:space="preserve">4.5. </w:t>
      </w:r>
      <w:r>
        <w:rPr>
          <w:rFonts w:hint="eastAsia"/>
          <w:lang w:val="en-US" w:eastAsia="zh-CN"/>
        </w:rPr>
        <w:t>竞价</w:t>
      </w:r>
      <w:r>
        <w:rPr>
          <w:rFonts w:hint="eastAsia"/>
        </w:rPr>
        <w:t>结果</w:t>
      </w:r>
      <w:r>
        <w:tab/>
      </w:r>
      <w:r>
        <w:fldChar w:fldCharType="begin"/>
      </w:r>
      <w:r>
        <w:instrText xml:space="preserve"> PAGEREF _Toc13393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285331A6">
      <w:r>
        <w:fldChar w:fldCharType="end"/>
      </w:r>
    </w:p>
    <w:p w14:paraId="3CCA9A77">
      <w:r>
        <w:br w:type="page"/>
      </w:r>
    </w:p>
    <w:p w14:paraId="18C3A237"/>
    <w:p w14:paraId="09FE34D1">
      <w:pPr>
        <w:pStyle w:val="2"/>
      </w:pPr>
      <w:bookmarkStart w:id="0" w:name="_Toc25090"/>
      <w:r>
        <w:rPr>
          <w:rFonts w:hint="eastAsia"/>
        </w:rPr>
        <w:t>浏览器选择</w:t>
      </w:r>
      <w:bookmarkEnd w:id="0"/>
    </w:p>
    <w:p w14:paraId="2FA634AA">
      <w:pPr>
        <w:ind w:firstLine="420"/>
        <w:rPr>
          <w:rFonts w:asciiTheme="minorEastAsia" w:hAnsiTheme="minorEastAsia" w:eastAsiaTheme="minorEastAsia" w:cstheme="minorEastAsia"/>
        </w:rPr>
      </w:pPr>
      <w:bookmarkStart w:id="1" w:name="_Toc13177"/>
      <w:r>
        <w:rPr>
          <w:rFonts w:hint="eastAsia" w:asciiTheme="minorEastAsia" w:hAnsiTheme="minorEastAsia" w:eastAsiaTheme="minorEastAsia" w:cstheme="minorEastAsia"/>
        </w:rPr>
        <w:t>平台支持的浏览器: IE9及以上；谷歌浏览器；360浏览器（极速模式）</w:t>
      </w:r>
      <w:bookmarkEnd w:id="1"/>
    </w:p>
    <w:p w14:paraId="0A36BBBB">
      <w:pPr>
        <w:ind w:firstLine="42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系统</w:t>
      </w:r>
      <w:r>
        <w:rPr>
          <w:rFonts w:asciiTheme="minorEastAsia" w:hAnsiTheme="minorEastAsia" w:eastAsiaTheme="minorEastAsia" w:cstheme="minorEastAsia"/>
        </w:rPr>
        <w:t>推荐：</w:t>
      </w:r>
      <w:r>
        <w:rPr>
          <w:rFonts w:asciiTheme="minorEastAsia" w:hAnsiTheme="minorEastAsia" w:eastAsiaTheme="minorEastAsia" w:cstheme="minorEastAsia"/>
          <w:color w:val="FF0000"/>
        </w:rPr>
        <w:t>谷歌浏览器</w:t>
      </w:r>
      <w:r>
        <w:rPr>
          <w:rFonts w:asciiTheme="minorEastAsia" w:hAnsiTheme="minorEastAsia" w:eastAsiaTheme="minorEastAsia" w:cstheme="minorEastAsia"/>
        </w:rPr>
        <w:t>。</w:t>
      </w:r>
    </w:p>
    <w:p w14:paraId="18E7CA6D">
      <w:pPr>
        <w:pStyle w:val="2"/>
      </w:pPr>
      <w:bookmarkStart w:id="2" w:name="_Toc32500"/>
      <w:bookmarkStart w:id="3" w:name="_Toc29577"/>
      <w:bookmarkStart w:id="4" w:name="_Toc16504_WPSOffice_Level3"/>
      <w:r>
        <w:rPr>
          <w:rFonts w:hint="eastAsia"/>
          <w:lang w:eastAsia="zh-CN"/>
        </w:rPr>
        <w:t>登录</w:t>
      </w:r>
      <w:r>
        <w:rPr>
          <w:rFonts w:hint="eastAsia"/>
        </w:rPr>
        <w:t>系统</w:t>
      </w:r>
      <w:bookmarkEnd w:id="2"/>
    </w:p>
    <w:p w14:paraId="48EBA443">
      <w:pPr>
        <w:ind w:firstLine="420"/>
        <w:rPr>
          <w:b/>
        </w:rPr>
      </w:pPr>
      <w:r>
        <w:rPr>
          <w:rFonts w:hint="eastAsia"/>
          <w:b/>
        </w:rPr>
        <w:t>【</w:t>
      </w:r>
      <w:r>
        <w:rPr>
          <w:rFonts w:hint="eastAsia"/>
        </w:rPr>
        <w:t>功能</w:t>
      </w:r>
      <w:r>
        <w:t>说明</w:t>
      </w:r>
      <w:r>
        <w:rPr>
          <w:rFonts w:hint="eastAsia"/>
          <w:b/>
        </w:rPr>
        <w:t>】：</w:t>
      </w:r>
      <w:r>
        <w:rPr>
          <w:rFonts w:hint="eastAsia"/>
          <w:lang w:eastAsia="zh-CN"/>
        </w:rPr>
        <w:t>竞买人</w:t>
      </w:r>
      <w:r>
        <w:rPr>
          <w:rFonts w:hint="eastAsia"/>
        </w:rPr>
        <w:t>登录招标系统</w:t>
      </w:r>
      <w:r>
        <w:t>。</w:t>
      </w:r>
    </w:p>
    <w:p w14:paraId="0D98E387">
      <w:pPr>
        <w:ind w:firstLine="420"/>
      </w:pPr>
      <w:r>
        <w:rPr>
          <w:rFonts w:hint="eastAsia"/>
          <w:b/>
        </w:rPr>
        <w:t>【</w:t>
      </w:r>
      <w:r>
        <w:rPr>
          <w:rFonts w:hint="eastAsia"/>
        </w:rPr>
        <w:t>具体</w:t>
      </w:r>
      <w:r>
        <w:t>操作</w:t>
      </w:r>
      <w:r>
        <w:rPr>
          <w:rFonts w:hint="eastAsia"/>
          <w:b/>
        </w:rPr>
        <w:t>】</w:t>
      </w:r>
      <w:r>
        <w:rPr>
          <w:rFonts w:hint="eastAsia"/>
        </w:rPr>
        <w:t>：</w:t>
      </w:r>
      <w:bookmarkStart w:id="5" w:name="_Toc6131"/>
      <w:r>
        <w:rPr>
          <w:rFonts w:hint="eastAsia"/>
        </w:rPr>
        <w:t>在浏览器上输入</w:t>
      </w:r>
      <w:r>
        <w:t>地址</w:t>
      </w:r>
      <w:bookmarkEnd w:id="5"/>
      <w:r>
        <w:t>：</w:t>
      </w:r>
      <w:r>
        <w:fldChar w:fldCharType="begin"/>
      </w:r>
      <w:r>
        <w:instrText xml:space="preserve"> HYPERLINK "http://www.hlxzhjy.com/" </w:instrText>
      </w:r>
      <w:r>
        <w:fldChar w:fldCharType="separate"/>
      </w:r>
      <w:r>
        <w:rPr>
          <w:rStyle w:val="14"/>
          <w:rFonts w:hint="eastAsia"/>
        </w:rPr>
        <w:t>http://www.hlxzhjy.com/</w:t>
      </w:r>
      <w:r>
        <w:rPr>
          <w:rStyle w:val="14"/>
          <w:rFonts w:hint="eastAsia"/>
        </w:rPr>
        <w:fldChar w:fldCharType="end"/>
      </w:r>
      <w:r>
        <w:rPr>
          <w:sz w:val="21"/>
          <w:szCs w:val="21"/>
        </w:rPr>
        <w:t>，</w:t>
      </w:r>
      <w:r>
        <w:rPr>
          <w:rFonts w:hint="eastAsia"/>
        </w:rPr>
        <w:t>便可进入合力信智慧招投标中心的门户网站：</w:t>
      </w:r>
    </w:p>
    <w:p w14:paraId="6A16A68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055" cy="2191385"/>
            <wp:effectExtent l="0" t="0" r="0" b="0"/>
            <wp:docPr id="61" name="图片 61" descr="168662255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686622554904"/>
                    <pic:cNvPicPr>
                      <a:picLocks noChangeAspect="1"/>
                    </pic:cNvPicPr>
                  </pic:nvPicPr>
                  <pic:blipFill>
                    <a:blip r:embed="rId10"/>
                    <a:srcRect b="112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1198C">
      <w:pPr>
        <w:ind w:firstLine="420"/>
      </w:pPr>
      <w:r>
        <w:rPr>
          <w:rFonts w:hint="eastAsia"/>
          <w:lang w:eastAsia="zh-CN"/>
        </w:rPr>
        <w:t>竞买人</w:t>
      </w:r>
      <w:r>
        <w:rPr>
          <w:rFonts w:hint="eastAsia"/>
        </w:rPr>
        <w:t>可在门户网站查看招标项目发布的招标公告、变更公告、结果公示和结果公告，点击【</w:t>
      </w:r>
      <w:r>
        <w:rPr>
          <w:rFonts w:hint="eastAsia"/>
          <w:lang w:val="en-US" w:eastAsia="zh-CN"/>
        </w:rPr>
        <w:t>供应商</w:t>
      </w:r>
      <w:r>
        <w:rPr>
          <w:rFonts w:hint="eastAsia"/>
        </w:rPr>
        <w:t>登录】便可进入</w:t>
      </w:r>
      <w:r>
        <w:rPr>
          <w:rFonts w:hint="eastAsia"/>
          <w:lang w:val="en-US" w:eastAsia="zh-CN"/>
        </w:rPr>
        <w:t>竞买人</w:t>
      </w:r>
      <w:r>
        <w:rPr>
          <w:rFonts w:hint="eastAsia"/>
        </w:rPr>
        <w:t>的登录页面</w:t>
      </w:r>
    </w:p>
    <w:p w14:paraId="2E3091D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167890"/>
            <wp:effectExtent l="0" t="0" r="0" b="0"/>
            <wp:docPr id="62" name="图片 62" descr="168662264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86622640209"/>
                    <pic:cNvPicPr>
                      <a:picLocks noChangeAspect="1"/>
                    </pic:cNvPicPr>
                  </pic:nvPicPr>
                  <pic:blipFill>
                    <a:blip r:embed="rId11"/>
                    <a:srcRect b="1697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1586">
      <w:r>
        <w:drawing>
          <wp:inline distT="0" distB="0" distL="114300" distR="114300">
            <wp:extent cx="5266690" cy="2564765"/>
            <wp:effectExtent l="0" t="0" r="6350" b="10795"/>
            <wp:docPr id="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36695">
      <w:pPr>
        <w:ind w:firstLine="420"/>
      </w:pPr>
      <w:r>
        <w:rPr>
          <w:rFonts w:hint="eastAsia"/>
          <w:lang w:eastAsia="zh-CN"/>
        </w:rPr>
        <w:t>竞买人</w:t>
      </w:r>
      <w:r>
        <w:rPr>
          <w:rFonts w:hint="eastAsia"/>
        </w:rPr>
        <w:t>在登录页面输入用户名、密码和验证码点击【登录】便可登录招标系统：</w:t>
      </w:r>
      <w:r>
        <w:rPr>
          <w:rFonts w:hint="eastAsia"/>
          <w:color w:val="FF0000"/>
        </w:rPr>
        <w:t>（账号：统一社会信用代码，密码：</w:t>
      </w:r>
      <w:r>
        <w:rPr>
          <w:rFonts w:hint="eastAsia"/>
          <w:color w:val="FF0000"/>
          <w:lang w:val="en-US" w:eastAsia="zh-CN"/>
        </w:rPr>
        <w:t>自设密码</w:t>
      </w:r>
      <w:r>
        <w:rPr>
          <w:rFonts w:hint="eastAsia"/>
          <w:color w:val="FF0000"/>
        </w:rPr>
        <w:t>）</w:t>
      </w:r>
    </w:p>
    <w:p w14:paraId="006CAD8A">
      <w:r>
        <w:drawing>
          <wp:inline distT="0" distB="0" distL="114300" distR="114300">
            <wp:extent cx="5266690" cy="2564765"/>
            <wp:effectExtent l="0" t="0" r="6350" b="10795"/>
            <wp:docPr id="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840EE">
      <w:pPr>
        <w:ind w:firstLine="420"/>
      </w:pPr>
      <w:r>
        <w:rPr>
          <w:rFonts w:hint="eastAsia"/>
          <w:lang w:eastAsia="zh-CN"/>
        </w:rPr>
        <w:t>竞买人</w:t>
      </w:r>
      <w:r>
        <w:rPr>
          <w:rFonts w:hint="eastAsia"/>
        </w:rPr>
        <w:t>登录成功以后便可进入自己的主桌面：</w:t>
      </w:r>
    </w:p>
    <w:p w14:paraId="2AB3F73A">
      <w:r>
        <w:drawing>
          <wp:inline distT="0" distB="0" distL="114300" distR="114300">
            <wp:extent cx="5266690" cy="2427605"/>
            <wp:effectExtent l="0" t="0" r="6350" b="10795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80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84CC1">
      <w:pPr>
        <w:pStyle w:val="2"/>
      </w:pPr>
      <w:bookmarkStart w:id="6" w:name="_Toc18266"/>
      <w:r>
        <w:rPr>
          <w:rFonts w:hint="eastAsia"/>
        </w:rPr>
        <w:t>项目报名</w:t>
      </w:r>
      <w:bookmarkEnd w:id="6"/>
    </w:p>
    <w:p w14:paraId="36E423EC">
      <w:pPr>
        <w:ind w:firstLine="420"/>
        <w:rPr>
          <w:b/>
        </w:rPr>
      </w:pPr>
      <w:r>
        <w:rPr>
          <w:rFonts w:hint="eastAsia"/>
          <w:b/>
        </w:rPr>
        <w:t>【</w:t>
      </w:r>
      <w:r>
        <w:rPr>
          <w:rFonts w:hint="eastAsia"/>
        </w:rPr>
        <w:t>功能</w:t>
      </w:r>
      <w:r>
        <w:t>说明</w:t>
      </w:r>
      <w:r>
        <w:rPr>
          <w:rFonts w:hint="eastAsia"/>
          <w:b/>
        </w:rPr>
        <w:t>】：</w:t>
      </w:r>
      <w:r>
        <w:rPr>
          <w:rFonts w:hint="eastAsia"/>
          <w:lang w:eastAsia="zh-CN"/>
        </w:rPr>
        <w:t>竞买人</w:t>
      </w:r>
      <w:r>
        <w:rPr>
          <w:rFonts w:hint="eastAsia"/>
        </w:rPr>
        <w:t>报名参与项目</w:t>
      </w:r>
      <w:r>
        <w:t>。</w:t>
      </w:r>
    </w:p>
    <w:p w14:paraId="7424B8F4">
      <w:pPr>
        <w:ind w:firstLine="420"/>
      </w:pPr>
      <w:r>
        <w:rPr>
          <w:rFonts w:hint="eastAsia"/>
          <w:b/>
        </w:rPr>
        <w:t>【</w:t>
      </w:r>
      <w:r>
        <w:rPr>
          <w:rFonts w:hint="eastAsia"/>
        </w:rPr>
        <w:t>具体</w:t>
      </w:r>
      <w:r>
        <w:t>操作</w:t>
      </w:r>
      <w:r>
        <w:rPr>
          <w:rFonts w:hint="eastAsia"/>
          <w:b/>
        </w:rPr>
        <w:t>】：</w:t>
      </w:r>
      <w:r>
        <w:rPr>
          <w:rFonts w:hint="eastAsia"/>
          <w:lang w:eastAsia="zh-CN"/>
        </w:rPr>
        <w:t>竞买人</w:t>
      </w:r>
      <w:r>
        <w:rPr>
          <w:rFonts w:hint="eastAsia"/>
        </w:rPr>
        <w:t>点击我要报名的【办理】查看当前可以报名的项目</w:t>
      </w:r>
    </w:p>
    <w:p w14:paraId="09F757D7">
      <w:r>
        <w:drawing>
          <wp:inline distT="0" distB="0" distL="114300" distR="114300">
            <wp:extent cx="5267325" cy="2439035"/>
            <wp:effectExtent l="0" t="0" r="5715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638D2">
      <w:pPr>
        <w:ind w:firstLine="420"/>
      </w:pPr>
      <w:r>
        <w:rPr>
          <w:rFonts w:hint="eastAsia"/>
        </w:rPr>
        <w:t>找到想要报名的项目，点击项目右边的【报名】进入当前项目的报名页面</w:t>
      </w:r>
    </w:p>
    <w:p w14:paraId="15513391">
      <w:r>
        <w:drawing>
          <wp:inline distT="0" distB="0" distL="114300" distR="114300">
            <wp:extent cx="5266690" cy="271272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D57CA">
      <w:r>
        <w:br w:type="page"/>
      </w:r>
    </w:p>
    <w:p w14:paraId="770FEB80">
      <w:pPr>
        <w:ind w:firstLine="420"/>
      </w:pPr>
      <w:r>
        <w:rPr>
          <w:rFonts w:hint="eastAsia"/>
        </w:rPr>
        <w:t>填写报名页面的投标人信息</w:t>
      </w:r>
    </w:p>
    <w:p w14:paraId="67C93A82">
      <w:r>
        <w:drawing>
          <wp:inline distT="0" distB="0" distL="114300" distR="114300">
            <wp:extent cx="5266690" cy="241744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b="108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8B29E">
      <w:pPr>
        <w:ind w:firstLine="420"/>
      </w:pPr>
      <w:r>
        <w:rPr>
          <w:rFonts w:hint="eastAsia"/>
        </w:rPr>
        <w:t>投标人信息填写完成以后，点击【报名】完成项目的报名工作</w:t>
      </w:r>
    </w:p>
    <w:p w14:paraId="2A776FD1">
      <w:r>
        <w:drawing>
          <wp:inline distT="0" distB="0" distL="114300" distR="114300">
            <wp:extent cx="5266690" cy="2712720"/>
            <wp:effectExtent l="0" t="0" r="635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DCF9">
      <w:r>
        <w:drawing>
          <wp:inline distT="0" distB="0" distL="114300" distR="114300">
            <wp:extent cx="5266690" cy="2712720"/>
            <wp:effectExtent l="0" t="0" r="635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bookmarkEnd w:id="4"/>
    <w:p w14:paraId="637F95FC">
      <w:pPr>
        <w:pStyle w:val="2"/>
      </w:pPr>
      <w:bookmarkStart w:id="7" w:name="_Toc10790"/>
      <w:r>
        <w:rPr>
          <w:rFonts w:hint="eastAsia"/>
        </w:rPr>
        <w:t>项目</w:t>
      </w:r>
      <w:r>
        <w:rPr>
          <w:rFonts w:hint="eastAsia"/>
          <w:lang w:val="en-US" w:eastAsia="zh-CN"/>
        </w:rPr>
        <w:t>竞价</w:t>
      </w:r>
      <w:r>
        <w:rPr>
          <w:rFonts w:hint="eastAsia"/>
        </w:rPr>
        <w:t>流程</w:t>
      </w:r>
      <w:bookmarkEnd w:id="7"/>
    </w:p>
    <w:p w14:paraId="6E01283C">
      <w:pPr>
        <w:pStyle w:val="3"/>
      </w:pPr>
      <w:bookmarkStart w:id="8" w:name="_Toc16562"/>
      <w:r>
        <w:rPr>
          <w:rFonts w:hint="eastAsia"/>
        </w:rPr>
        <w:t>项目信息</w:t>
      </w:r>
      <w:bookmarkEnd w:id="8"/>
    </w:p>
    <w:p w14:paraId="3EEAA524">
      <w:r>
        <w:rPr>
          <w:rFonts w:hint="eastAsia"/>
        </w:rPr>
        <w:t>【功能说明】：</w:t>
      </w:r>
      <w:r>
        <w:rPr>
          <w:rFonts w:hint="eastAsia"/>
          <w:lang w:eastAsia="zh-CN"/>
        </w:rPr>
        <w:t>竞买人</w:t>
      </w:r>
      <w:r>
        <w:rPr>
          <w:rFonts w:hint="eastAsia"/>
        </w:rPr>
        <w:t>进入项目投标流程查看项目基本信息与</w:t>
      </w:r>
      <w:r>
        <w:rPr>
          <w:rFonts w:hint="eastAsia"/>
          <w:lang w:eastAsia="zh-CN"/>
        </w:rPr>
        <w:t>竞价</w:t>
      </w:r>
      <w:r>
        <w:rPr>
          <w:rFonts w:hint="eastAsia"/>
        </w:rPr>
        <w:t>公告。</w:t>
      </w:r>
    </w:p>
    <w:p w14:paraId="0C4192BE">
      <w:r>
        <w:rPr>
          <w:rFonts w:hint="eastAsia"/>
        </w:rPr>
        <w:t>【具体操作】：项目报名成功以后，可直接点击【确定】进入项目投标流程，也可以回到主界面，在【我参与的项目】中找到该项目，点击【参与项目】进入项目投标流程</w:t>
      </w:r>
    </w:p>
    <w:p w14:paraId="6DD04416">
      <w:r>
        <w:drawing>
          <wp:inline distT="0" distB="0" distL="114300" distR="114300">
            <wp:extent cx="5267325" cy="1610360"/>
            <wp:effectExtent l="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rcRect b="3397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0DF49">
      <w:r>
        <w:drawing>
          <wp:inline distT="0" distB="0" distL="114300" distR="114300">
            <wp:extent cx="5266690" cy="221107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rcRect b="1849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CBF73">
      <w:pPr>
        <w:ind w:firstLine="420"/>
      </w:pPr>
      <w:r>
        <w:rPr>
          <w:rFonts w:hint="eastAsia"/>
        </w:rPr>
        <w:t>界面左侧是项目投标的每个阶段，右侧是每个阶段需要完成的工作</w:t>
      </w:r>
    </w:p>
    <w:p w14:paraId="2A456FDB">
      <w:r>
        <w:drawing>
          <wp:inline distT="0" distB="0" distL="114300" distR="114300">
            <wp:extent cx="5266690" cy="2187575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rcRect b="193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62826">
      <w:pPr>
        <w:pStyle w:val="4"/>
      </w:pPr>
      <w:bookmarkStart w:id="9" w:name="_Toc10094"/>
      <w:r>
        <w:rPr>
          <w:rFonts w:hint="eastAsia"/>
        </w:rPr>
        <w:t>基本信息</w:t>
      </w:r>
      <w:bookmarkEnd w:id="9"/>
    </w:p>
    <w:p w14:paraId="07CEA0AA">
      <w:r>
        <w:rPr>
          <w:rFonts w:hint="eastAsia"/>
        </w:rPr>
        <w:t>【功能说明】：查看项目基本信息。</w:t>
      </w:r>
    </w:p>
    <w:p w14:paraId="0ECFEB3D">
      <w:r>
        <w:rPr>
          <w:rFonts w:hint="eastAsia"/>
        </w:rPr>
        <w:t>【具体操作】：</w:t>
      </w:r>
      <w:r>
        <w:rPr>
          <w:rFonts w:hint="eastAsia"/>
          <w:lang w:eastAsia="zh-CN"/>
        </w:rPr>
        <w:t>竞买人</w:t>
      </w:r>
      <w:r>
        <w:rPr>
          <w:rFonts w:hint="eastAsia"/>
        </w:rPr>
        <w:t>可查看</w:t>
      </w:r>
      <w:r>
        <w:rPr>
          <w:rFonts w:hint="eastAsia"/>
          <w:lang w:val="en-US" w:eastAsia="zh-CN"/>
        </w:rPr>
        <w:t>竞价</w:t>
      </w:r>
      <w:r>
        <w:rPr>
          <w:rFonts w:hint="eastAsia"/>
        </w:rPr>
        <w:t>项目的报名截止时间与</w:t>
      </w:r>
      <w:r>
        <w:rPr>
          <w:rFonts w:hint="eastAsia"/>
          <w:lang w:val="en-US" w:eastAsia="zh-CN"/>
        </w:rPr>
        <w:t>开始竞价</w:t>
      </w:r>
      <w:r>
        <w:rPr>
          <w:rFonts w:hint="eastAsia"/>
        </w:rPr>
        <w:t>时间。</w:t>
      </w:r>
    </w:p>
    <w:p w14:paraId="092BC51A">
      <w:r>
        <w:drawing>
          <wp:inline distT="0" distB="0" distL="114300" distR="114300">
            <wp:extent cx="5266690" cy="2712720"/>
            <wp:effectExtent l="0" t="0" r="635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A9F96">
      <w:pPr>
        <w:pStyle w:val="4"/>
      </w:pPr>
      <w:bookmarkStart w:id="10" w:name="_Toc32395"/>
      <w:r>
        <w:rPr>
          <w:rFonts w:hint="eastAsia"/>
          <w:lang w:eastAsia="zh-CN"/>
        </w:rPr>
        <w:t>竞价</w:t>
      </w:r>
      <w:r>
        <w:rPr>
          <w:rFonts w:hint="eastAsia"/>
        </w:rPr>
        <w:t>公告查看</w:t>
      </w:r>
      <w:bookmarkEnd w:id="10"/>
    </w:p>
    <w:p w14:paraId="45F86125">
      <w:r>
        <w:rPr>
          <w:rFonts w:hint="eastAsia"/>
        </w:rPr>
        <w:t>【功能说明】：查看项目的</w:t>
      </w:r>
      <w:r>
        <w:rPr>
          <w:rFonts w:hint="eastAsia"/>
          <w:lang w:eastAsia="zh-CN"/>
        </w:rPr>
        <w:t>竞价</w:t>
      </w:r>
      <w:r>
        <w:rPr>
          <w:rFonts w:hint="eastAsia"/>
        </w:rPr>
        <w:t>公告。</w:t>
      </w:r>
    </w:p>
    <w:p w14:paraId="3AD4CB0E">
      <w:pPr>
        <w:rPr>
          <w:rFonts w:hint="eastAsia" w:eastAsia="宋体"/>
          <w:lang w:eastAsia="zh-CN"/>
        </w:rPr>
      </w:pPr>
      <w:r>
        <w:rPr>
          <w:rFonts w:hint="eastAsia"/>
        </w:rPr>
        <w:t>【具体操作】：</w:t>
      </w:r>
      <w:r>
        <w:rPr>
          <w:rFonts w:hint="eastAsia"/>
          <w:lang w:eastAsia="zh-CN"/>
        </w:rPr>
        <w:t>竞买人</w:t>
      </w:r>
      <w:r>
        <w:rPr>
          <w:rFonts w:hint="eastAsia"/>
        </w:rPr>
        <w:t>可查看当前项目的</w:t>
      </w:r>
      <w:r>
        <w:rPr>
          <w:rFonts w:hint="eastAsia"/>
          <w:lang w:eastAsia="zh-CN"/>
        </w:rPr>
        <w:t>竞价</w:t>
      </w:r>
      <w:r>
        <w:rPr>
          <w:rFonts w:hint="eastAsia"/>
        </w:rPr>
        <w:t>公告。</w:t>
      </w:r>
    </w:p>
    <w:p w14:paraId="4BF070A7">
      <w:r>
        <w:drawing>
          <wp:inline distT="0" distB="0" distL="114300" distR="114300">
            <wp:extent cx="5266690" cy="2712720"/>
            <wp:effectExtent l="0" t="0" r="635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D54DA">
      <w:r>
        <w:br w:type="page"/>
      </w:r>
    </w:p>
    <w:p w14:paraId="1CB80D91">
      <w:pPr>
        <w:pStyle w:val="3"/>
      </w:pPr>
      <w:bookmarkStart w:id="11" w:name="_Toc30708"/>
      <w:r>
        <w:rPr>
          <w:rFonts w:hint="eastAsia"/>
          <w:lang w:eastAsia="zh-CN"/>
        </w:rPr>
        <w:t>竞价</w:t>
      </w:r>
      <w:r>
        <w:rPr>
          <w:rFonts w:hint="eastAsia"/>
        </w:rPr>
        <w:t>文件下载</w:t>
      </w:r>
      <w:bookmarkEnd w:id="11"/>
    </w:p>
    <w:p w14:paraId="7FEAB3AD">
      <w:pPr>
        <w:pStyle w:val="4"/>
      </w:pPr>
      <w:bookmarkStart w:id="12" w:name="_Toc28014"/>
      <w:r>
        <w:rPr>
          <w:rFonts w:hint="eastAsia"/>
        </w:rPr>
        <w:t>文件下载</w:t>
      </w:r>
      <w:bookmarkEnd w:id="12"/>
    </w:p>
    <w:p w14:paraId="7110A3DE">
      <w:r>
        <w:rPr>
          <w:rFonts w:hint="eastAsia"/>
        </w:rPr>
        <w:t>【功能说明】：下载</w:t>
      </w:r>
      <w:r>
        <w:rPr>
          <w:rFonts w:hint="eastAsia"/>
          <w:lang w:eastAsia="zh-CN"/>
        </w:rPr>
        <w:t>竞价</w:t>
      </w:r>
      <w:r>
        <w:rPr>
          <w:rFonts w:hint="eastAsia"/>
        </w:rPr>
        <w:t>文件。</w:t>
      </w:r>
    </w:p>
    <w:p w14:paraId="68FC654D">
      <w:pPr>
        <w:rPr>
          <w:rFonts w:hint="default" w:eastAsia="宋体"/>
          <w:lang w:val="en-US" w:eastAsia="zh-CN"/>
        </w:rPr>
      </w:pPr>
      <w:r>
        <w:rPr>
          <w:rFonts w:hint="eastAsia"/>
        </w:rPr>
        <w:t>【具体操作】：</w:t>
      </w:r>
      <w:r>
        <w:rPr>
          <w:rFonts w:hint="eastAsia"/>
          <w:lang w:eastAsia="zh-CN"/>
        </w:rPr>
        <w:t>竞买人</w:t>
      </w:r>
      <w:r>
        <w:rPr>
          <w:rFonts w:hint="eastAsia"/>
        </w:rPr>
        <w:t>点击下载</w:t>
      </w:r>
      <w:r>
        <w:rPr>
          <w:rFonts w:hint="eastAsia"/>
          <w:lang w:eastAsia="zh-CN"/>
        </w:rPr>
        <w:t>竞价</w:t>
      </w:r>
      <w:r>
        <w:rPr>
          <w:rFonts w:hint="eastAsia"/>
        </w:rPr>
        <w:t>文件。</w:t>
      </w:r>
    </w:p>
    <w:p w14:paraId="5BC375A1">
      <w:r>
        <w:drawing>
          <wp:inline distT="0" distB="0" distL="114300" distR="114300">
            <wp:extent cx="5266690" cy="2712720"/>
            <wp:effectExtent l="0" t="0" r="635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47057">
      <w:pPr>
        <w:pStyle w:val="4"/>
      </w:pPr>
      <w:bookmarkStart w:id="13" w:name="_Toc3603"/>
      <w:r>
        <w:rPr>
          <w:rFonts w:hint="eastAsia"/>
        </w:rPr>
        <w:t>质疑</w:t>
      </w:r>
      <w:bookmarkEnd w:id="13"/>
    </w:p>
    <w:p w14:paraId="6849BE68">
      <w:r>
        <w:rPr>
          <w:rFonts w:hint="eastAsia"/>
        </w:rPr>
        <w:t>【功能说明】：</w:t>
      </w:r>
      <w:r>
        <w:rPr>
          <w:rFonts w:hint="eastAsia"/>
          <w:lang w:eastAsia="zh-CN"/>
        </w:rPr>
        <w:t>竞买人</w:t>
      </w:r>
      <w:r>
        <w:rPr>
          <w:rFonts w:hint="eastAsia"/>
        </w:rPr>
        <w:t>对</w:t>
      </w:r>
      <w:r>
        <w:rPr>
          <w:rFonts w:hint="eastAsia"/>
          <w:lang w:eastAsia="zh-CN"/>
        </w:rPr>
        <w:t>竞价</w:t>
      </w:r>
      <w:r>
        <w:rPr>
          <w:rFonts w:hint="eastAsia"/>
        </w:rPr>
        <w:t>文件发起质疑。</w:t>
      </w:r>
    </w:p>
    <w:p w14:paraId="36D8EB34">
      <w:r>
        <w:rPr>
          <w:rFonts w:hint="eastAsia"/>
        </w:rPr>
        <w:t>【具体操作】：</w:t>
      </w:r>
      <w:r>
        <w:rPr>
          <w:rFonts w:hint="eastAsia"/>
          <w:lang w:eastAsia="zh-CN"/>
        </w:rPr>
        <w:t>竞买人</w:t>
      </w:r>
      <w:r>
        <w:rPr>
          <w:rFonts w:hint="eastAsia"/>
        </w:rPr>
        <w:t>进入【质疑】页面，点击【新增】发起质疑。</w:t>
      </w:r>
    </w:p>
    <w:p w14:paraId="57B2EC5C">
      <w:r>
        <w:drawing>
          <wp:inline distT="0" distB="0" distL="114300" distR="114300">
            <wp:extent cx="5266690" cy="2712720"/>
            <wp:effectExtent l="0" t="0" r="6350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C70F5">
      <w:r>
        <w:br w:type="page"/>
      </w:r>
    </w:p>
    <w:p w14:paraId="1E4AFA69">
      <w:pPr>
        <w:ind w:firstLine="420"/>
      </w:pPr>
      <w:r>
        <w:rPr>
          <w:rFonts w:hint="eastAsia"/>
        </w:rPr>
        <w:t>填写质疑信息并上传相应的质疑文件和依据，完成以后点击【提交】</w:t>
      </w:r>
    </w:p>
    <w:p w14:paraId="1F435AE0">
      <w:r>
        <w:drawing>
          <wp:inline distT="0" distB="0" distL="114300" distR="114300">
            <wp:extent cx="5266690" cy="2712720"/>
            <wp:effectExtent l="0" t="0" r="6350" b="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77B5E">
      <w:pPr>
        <w:ind w:firstLine="420"/>
      </w:pPr>
      <w:r>
        <w:rPr>
          <w:rFonts w:hint="eastAsia"/>
        </w:rPr>
        <w:t>质疑过后需要等待经办人回复，经办人回复以后，点击【查看】了解回复内容</w:t>
      </w:r>
    </w:p>
    <w:p w14:paraId="05FA3D66">
      <w:r>
        <w:drawing>
          <wp:inline distT="0" distB="0" distL="114300" distR="114300">
            <wp:extent cx="5266690" cy="2712720"/>
            <wp:effectExtent l="0" t="0" r="635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41479">
      <w:r>
        <w:drawing>
          <wp:inline distT="0" distB="0" distL="114300" distR="114300">
            <wp:extent cx="5266690" cy="2712720"/>
            <wp:effectExtent l="0" t="0" r="6350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584C4">
      <w:pPr>
        <w:pStyle w:val="4"/>
      </w:pPr>
      <w:bookmarkStart w:id="14" w:name="_Toc30295"/>
      <w:r>
        <w:rPr>
          <w:rFonts w:hint="eastAsia"/>
        </w:rPr>
        <w:t>项目澄清查看</w:t>
      </w:r>
      <w:bookmarkEnd w:id="14"/>
    </w:p>
    <w:p w14:paraId="4EBF01EC">
      <w:r>
        <w:rPr>
          <w:rFonts w:hint="eastAsia"/>
        </w:rPr>
        <w:t>【功能说明】：</w:t>
      </w:r>
      <w:r>
        <w:rPr>
          <w:rFonts w:hint="eastAsia"/>
          <w:lang w:eastAsia="zh-CN"/>
        </w:rPr>
        <w:t>竞买人</w:t>
      </w:r>
      <w:r>
        <w:rPr>
          <w:rFonts w:hint="eastAsia"/>
        </w:rPr>
        <w:t>可查看经办人对当前项目的澄清情况。</w:t>
      </w:r>
    </w:p>
    <w:p w14:paraId="560F796C">
      <w:r>
        <w:rPr>
          <w:rFonts w:hint="eastAsia"/>
        </w:rPr>
        <w:t>【具体操作】：</w:t>
      </w:r>
      <w:r>
        <w:rPr>
          <w:rFonts w:hint="eastAsia"/>
          <w:lang w:eastAsia="zh-CN"/>
        </w:rPr>
        <w:t>竞买人</w:t>
      </w:r>
      <w:r>
        <w:rPr>
          <w:rFonts w:hint="eastAsia"/>
        </w:rPr>
        <w:t>进入【项目澄清查看】页面查看项目澄清情况</w:t>
      </w:r>
    </w:p>
    <w:p w14:paraId="4424CFCA">
      <w:r>
        <w:drawing>
          <wp:inline distT="0" distB="0" distL="114300" distR="114300">
            <wp:extent cx="5267325" cy="1558290"/>
            <wp:effectExtent l="0" t="0" r="5715" b="1143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E507B">
      <w:pPr>
        <w:pStyle w:val="3"/>
      </w:pPr>
      <w:bookmarkStart w:id="15" w:name="_Toc13988"/>
      <w:r>
        <w:rPr>
          <w:rFonts w:hint="eastAsia"/>
          <w:lang w:val="en-US" w:eastAsia="zh-CN"/>
        </w:rPr>
        <w:t>保证金缴纳</w:t>
      </w:r>
      <w:bookmarkEnd w:id="15"/>
    </w:p>
    <w:p w14:paraId="2AEA6FE1">
      <w:pPr>
        <w:pStyle w:val="4"/>
      </w:pPr>
      <w:bookmarkStart w:id="16" w:name="_Toc17248"/>
      <w:r>
        <w:rPr>
          <w:rFonts w:hint="eastAsia"/>
          <w:lang w:val="en-US" w:eastAsia="zh-CN"/>
        </w:rPr>
        <w:t>购物车</w:t>
      </w:r>
      <w:bookmarkEnd w:id="16"/>
    </w:p>
    <w:p w14:paraId="2E5346FC">
      <w:r>
        <w:rPr>
          <w:rFonts w:hint="eastAsia"/>
        </w:rPr>
        <w:t>【功能说明】：选中需要缴纳</w:t>
      </w:r>
      <w:r>
        <w:rPr>
          <w:rFonts w:hint="eastAsia"/>
          <w:lang w:val="en-US" w:eastAsia="zh-CN"/>
        </w:rPr>
        <w:t>投标</w:t>
      </w:r>
      <w:r>
        <w:rPr>
          <w:rFonts w:hint="eastAsia"/>
          <w:lang w:eastAsia="zh-CN"/>
        </w:rPr>
        <w:t>保证金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竞价</w:t>
      </w:r>
      <w:r>
        <w:rPr>
          <w:rFonts w:hint="eastAsia"/>
        </w:rPr>
        <w:t>项目发起缴纳订单。</w:t>
      </w:r>
    </w:p>
    <w:p w14:paraId="583A14C5">
      <w:r>
        <w:rPr>
          <w:rFonts w:hint="eastAsia"/>
        </w:rPr>
        <w:t>【具体操作】：供应商选中需要缴纳</w:t>
      </w:r>
      <w:r>
        <w:rPr>
          <w:rFonts w:hint="eastAsia"/>
          <w:lang w:eastAsia="zh-CN"/>
        </w:rPr>
        <w:t>投标保证金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竞价</w:t>
      </w:r>
      <w:r>
        <w:rPr>
          <w:rFonts w:hint="eastAsia"/>
        </w:rPr>
        <w:t>项目，点击【结算】发起缴纳订单。</w:t>
      </w:r>
    </w:p>
    <w:p w14:paraId="7B8432D0">
      <w:r>
        <w:drawing>
          <wp:inline distT="0" distB="0" distL="114300" distR="114300">
            <wp:extent cx="5266690" cy="2712720"/>
            <wp:effectExtent l="0" t="0" r="635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CCD3">
      <w:pPr>
        <w:pStyle w:val="4"/>
      </w:pPr>
      <w:bookmarkStart w:id="17" w:name="_Toc11110"/>
      <w:bookmarkStart w:id="18" w:name="_Toc18801"/>
      <w:r>
        <w:rPr>
          <w:rFonts w:hint="eastAsia"/>
        </w:rPr>
        <w:t>订单</w:t>
      </w:r>
      <w:bookmarkEnd w:id="17"/>
      <w:bookmarkEnd w:id="18"/>
    </w:p>
    <w:p w14:paraId="06CAD06D">
      <w:r>
        <w:rPr>
          <w:rFonts w:hint="eastAsia"/>
        </w:rPr>
        <w:t>【功能说明】：完善订单信息并提交订单。</w:t>
      </w:r>
    </w:p>
    <w:p w14:paraId="1AA89AE1">
      <w:r>
        <w:rPr>
          <w:rFonts w:hint="eastAsia"/>
        </w:rPr>
        <w:t>【具体操作】：供应商根据实际情况填写订单信息，填写完成以后，点击【提交订单】。</w:t>
      </w:r>
    </w:p>
    <w:p w14:paraId="2ED6B023">
      <w:r>
        <w:drawing>
          <wp:inline distT="0" distB="0" distL="114300" distR="114300">
            <wp:extent cx="5266690" cy="2712720"/>
            <wp:effectExtent l="0" t="0" r="635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2D65">
      <w:pPr>
        <w:ind w:firstLine="420"/>
      </w:pPr>
      <w:r>
        <w:rPr>
          <w:rFonts w:hint="eastAsia"/>
        </w:rPr>
        <w:t>订单提交完成以后，当前订单状态为支付中，需等待经办人确认缴纳，经办人确认缴纳以后便完成</w:t>
      </w:r>
      <w:r>
        <w:rPr>
          <w:rFonts w:hint="eastAsia"/>
          <w:lang w:eastAsia="zh-CN"/>
        </w:rPr>
        <w:t>投标保证金</w:t>
      </w:r>
      <w:r>
        <w:rPr>
          <w:rFonts w:hint="eastAsia"/>
        </w:rPr>
        <w:t>缴纳的工作（注：</w:t>
      </w:r>
      <w:r>
        <w:rPr>
          <w:rFonts w:hint="eastAsia"/>
          <w:lang w:eastAsia="zh-CN"/>
        </w:rPr>
        <w:t>投标保证金</w:t>
      </w:r>
      <w:r>
        <w:rPr>
          <w:rFonts w:hint="eastAsia"/>
        </w:rPr>
        <w:t>缴纳确认以后，才可以</w:t>
      </w:r>
      <w:r>
        <w:rPr>
          <w:rFonts w:hint="eastAsia"/>
          <w:lang w:val="en-US" w:eastAsia="zh-CN"/>
        </w:rPr>
        <w:t>进入竞价大厅</w:t>
      </w:r>
      <w:r>
        <w:rPr>
          <w:rFonts w:hint="eastAsia"/>
        </w:rPr>
        <w:t>）</w:t>
      </w:r>
    </w:p>
    <w:p w14:paraId="2BA3852E">
      <w:r>
        <w:drawing>
          <wp:inline distT="0" distB="0" distL="114300" distR="114300">
            <wp:extent cx="5266690" cy="2712720"/>
            <wp:effectExtent l="0" t="0" r="6350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DC8B">
      <w:r>
        <w:drawing>
          <wp:inline distT="0" distB="0" distL="114300" distR="114300">
            <wp:extent cx="5266690" cy="2712720"/>
            <wp:effectExtent l="0" t="0" r="6350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9FA5D">
      <w:pPr>
        <w:pStyle w:val="3"/>
        <w:rPr>
          <w:rFonts w:hint="eastAsia"/>
        </w:rPr>
      </w:pPr>
      <w:bookmarkStart w:id="19" w:name="_Toc13023"/>
      <w:r>
        <w:rPr>
          <w:rFonts w:hint="eastAsia"/>
        </w:rPr>
        <w:t>在线</w:t>
      </w:r>
      <w:r>
        <w:rPr>
          <w:rFonts w:hint="eastAsia"/>
          <w:lang w:val="en-US" w:eastAsia="zh-CN"/>
        </w:rPr>
        <w:t>竞价</w:t>
      </w:r>
      <w:bookmarkEnd w:id="19"/>
    </w:p>
    <w:p w14:paraId="213EFEA6">
      <w:pPr>
        <w:pStyle w:val="4"/>
      </w:pPr>
      <w:bookmarkStart w:id="20" w:name="_Toc16997"/>
      <w:r>
        <w:rPr>
          <w:rFonts w:hint="eastAsia"/>
          <w:lang w:val="en-US" w:eastAsia="zh-CN"/>
        </w:rPr>
        <w:t>竞买人竞价</w:t>
      </w:r>
      <w:bookmarkEnd w:id="20"/>
    </w:p>
    <w:p w14:paraId="4C4B182D">
      <w:r>
        <w:rPr>
          <w:rFonts w:hint="eastAsia"/>
        </w:rPr>
        <w:t>【功能说明】：</w:t>
      </w:r>
      <w:r>
        <w:rPr>
          <w:rFonts w:hint="eastAsia"/>
          <w:lang w:eastAsia="zh-CN"/>
        </w:rPr>
        <w:t>竞买人</w:t>
      </w:r>
      <w:r>
        <w:rPr>
          <w:rFonts w:hint="eastAsia"/>
          <w:lang w:val="en-US" w:eastAsia="zh-CN"/>
        </w:rPr>
        <w:t>在线竞价</w:t>
      </w:r>
      <w:r>
        <w:rPr>
          <w:rFonts w:hint="eastAsia"/>
        </w:rPr>
        <w:t>。</w:t>
      </w:r>
    </w:p>
    <w:p w14:paraId="620672C1">
      <w:pPr>
        <w:rPr>
          <w:rFonts w:hint="eastAsia" w:eastAsia="宋体"/>
          <w:lang w:eastAsia="zh-CN"/>
        </w:rPr>
      </w:pPr>
      <w:r>
        <w:rPr>
          <w:rFonts w:hint="eastAsia"/>
        </w:rPr>
        <w:t>【具体操作】：</w:t>
      </w:r>
      <w:r>
        <w:rPr>
          <w:rFonts w:hint="eastAsia"/>
          <w:lang w:eastAsia="zh-CN"/>
        </w:rPr>
        <w:t>竞买人</w:t>
      </w:r>
      <w:r>
        <w:rPr>
          <w:rFonts w:hint="eastAsia"/>
          <w:lang w:val="en-US" w:eastAsia="zh-CN"/>
        </w:rPr>
        <w:t>查看在线试竞价和竞价时间后进行竞价。</w:t>
      </w: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highlight w:val="red"/>
          <w:lang w:val="en-US" w:eastAsia="zh-CN"/>
          <w14:textFill>
            <w14:solidFill>
              <w14:schemeClr w14:val="tx1"/>
            </w14:solidFill>
          </w14:textFill>
        </w:rPr>
        <w:t>试竞价：</w:t>
      </w:r>
      <w:r>
        <w:rPr>
          <w:rFonts w:hint="eastAsia"/>
          <w:color w:val="FF0000"/>
          <w:highlight w:val="none"/>
          <w:lang w:val="en-US" w:eastAsia="zh-CN"/>
        </w:rPr>
        <w:t>若当前项目有试竞价，在这个时间内竞买人可登录系统进入竞价大厅进行竞价，竞买人此时的竞价只是尝试报价，非有效报价，待正式竞价开始后，系统会清除竞买人的试竞价数据，试价的目的是为了让竞买人提前熟悉下竞价操作逻辑，待正式竞价开始后，还是需要重新报价。</w:t>
      </w: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286F7A56">
      <w:r>
        <w:drawing>
          <wp:inline distT="0" distB="0" distL="114300" distR="114300">
            <wp:extent cx="5266690" cy="2712720"/>
            <wp:effectExtent l="0" t="0" r="635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FC5F7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点击【竞价大厅】进入竞价大厅</w:t>
      </w:r>
    </w:p>
    <w:p w14:paraId="753B5C0E">
      <w:r>
        <w:drawing>
          <wp:inline distT="0" distB="0" distL="114300" distR="114300">
            <wp:extent cx="5266690" cy="2712720"/>
            <wp:effectExtent l="0" t="0" r="6350" b="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AF8E">
      <w:r>
        <w:drawing>
          <wp:inline distT="0" distB="0" distL="114300" distR="114300">
            <wp:extent cx="5266690" cy="2712720"/>
            <wp:effectExtent l="0" t="0" r="6350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1FC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竞价时间到了之后，进入竞价大厅</w:t>
      </w:r>
    </w:p>
    <w:p w14:paraId="4A906AF0">
      <w:r>
        <w:drawing>
          <wp:inline distT="0" distB="0" distL="114300" distR="114300">
            <wp:extent cx="5266690" cy="2712720"/>
            <wp:effectExtent l="0" t="0" r="6350" b="0"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A59E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可查看限制报价次数、当前价格为当前最高、最低价格（因为此项目为反拍，所以展示最低报价）、我的出价、我的排名、出价方式（</w:t>
      </w:r>
      <w:r>
        <w:rPr>
          <w:rFonts w:hint="eastAsia"/>
          <w:highlight w:val="red"/>
          <w:lang w:val="en-US" w:eastAsia="zh-CN"/>
        </w:rPr>
        <w:t>正拍、反拍：</w:t>
      </w:r>
      <w:r>
        <w:rPr>
          <w:rFonts w:hint="eastAsia"/>
          <w:color w:val="FF0000"/>
          <w:lang w:val="en-US" w:eastAsia="zh-CN"/>
        </w:rPr>
        <w:t>例：起拍价为8000元，若为正拍，竞买人的报价只能大于等于8000，竞价价格一次比一次大，若为反拍，竞买人的报价只能小于等于8000，竞价价格一次比一次小。</w:t>
      </w:r>
      <w:r>
        <w:rPr>
          <w:rFonts w:hint="eastAsia"/>
          <w:lang w:val="en-US" w:eastAsia="zh-CN"/>
        </w:rPr>
        <w:t>）、起拍价、减价幅度（</w:t>
      </w:r>
      <w:r>
        <w:rPr>
          <w:rFonts w:hint="eastAsia"/>
          <w:highlight w:val="red"/>
          <w:lang w:val="en-US" w:eastAsia="zh-CN"/>
        </w:rPr>
        <w:t>每次降价的幅度必须大于减价幅度的值，例如减价幅度为500，当前最低价格为7300，那么此次报价必须小于等于6800</w:t>
      </w:r>
      <w:r>
        <w:rPr>
          <w:rFonts w:hint="eastAsia"/>
          <w:lang w:val="en-US" w:eastAsia="zh-CN"/>
        </w:rPr>
        <w:t>）</w:t>
      </w:r>
    </w:p>
    <w:p w14:paraId="72E4347F">
      <w:r>
        <w:drawing>
          <wp:inline distT="0" distB="0" distL="114300" distR="114300">
            <wp:extent cx="5266690" cy="2712720"/>
            <wp:effectExtent l="0" t="0" r="6350" b="0"/>
            <wp:docPr id="9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27FC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系统消息：可查看招标人向竞买人发送的信息以及自己报价成功或失败的信息。</w:t>
      </w:r>
    </w:p>
    <w:p w14:paraId="3D6BB58A">
      <w:r>
        <w:drawing>
          <wp:inline distT="0" distB="0" distL="114300" distR="114300">
            <wp:extent cx="5266690" cy="2712720"/>
            <wp:effectExtent l="0" t="0" r="6350" b="0"/>
            <wp:docPr id="4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37893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我的出价：可查看自身的有效出价（</w:t>
      </w:r>
      <w:r>
        <w:rPr>
          <w:rFonts w:hint="eastAsia"/>
          <w:highlight w:val="red"/>
          <w:lang w:val="en-US" w:eastAsia="zh-CN"/>
        </w:rPr>
        <w:t>何为有效出价</w:t>
      </w:r>
      <w:r>
        <w:rPr>
          <w:rFonts w:hint="eastAsia"/>
          <w:lang w:val="en-US" w:eastAsia="zh-CN"/>
        </w:rPr>
        <w:t>，例如：起拍价是8000元，项目为反拍，第一次出价必须小于等于8000，7900元则为有效出价，第二次出价时，需要看下当前的最低出价为7300元，减价幅度为500元，再次出价应该小于等于6800元，但是出价为6900元，这个6900元则为无效出价，当前项目限制出价次数为3，这个三次是说的有效出价次数，不包括无效出价，所以此竞买人还有两次有效出价次数）</w:t>
      </w:r>
    </w:p>
    <w:p w14:paraId="550DB7AC">
      <w:r>
        <w:drawing>
          <wp:inline distT="0" distB="0" distL="114300" distR="114300">
            <wp:extent cx="5266690" cy="2712720"/>
            <wp:effectExtent l="0" t="0" r="6350" b="0"/>
            <wp:docPr id="4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F91F7">
      <w:pPr>
        <w:rPr>
          <w:rFonts w:hint="default" w:eastAsia="宋体"/>
          <w:lang w:val="en-US" w:eastAsia="zh-CN"/>
        </w:rPr>
      </w:pPr>
      <w:r>
        <w:rPr>
          <w:rFonts w:hint="eastAsia"/>
          <w:highlight w:val="red"/>
          <w:lang w:val="en-US" w:eastAsia="zh-CN"/>
        </w:rPr>
        <w:t>明细报价：</w:t>
      </w:r>
      <w:r>
        <w:rPr>
          <w:rFonts w:hint="eastAsia"/>
          <w:color w:val="FF0000"/>
          <w:lang w:val="en-US" w:eastAsia="zh-CN"/>
        </w:rPr>
        <w:t>此模块在竞价时无须填写任何数据，在竞价结束后需完善信息。</w:t>
      </w:r>
    </w:p>
    <w:p w14:paraId="0451518E">
      <w:r>
        <w:drawing>
          <wp:inline distT="0" distB="0" distL="114300" distR="114300">
            <wp:extent cx="5266690" cy="2712720"/>
            <wp:effectExtent l="0" t="0" r="6350" b="0"/>
            <wp:docPr id="4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2E7F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出价时需要注意当前价格和减价幅度</w:t>
      </w:r>
    </w:p>
    <w:p w14:paraId="4F01304A">
      <w:r>
        <w:drawing>
          <wp:inline distT="0" distB="0" distL="114300" distR="114300">
            <wp:extent cx="5266690" cy="2712720"/>
            <wp:effectExtent l="0" t="0" r="6350" b="0"/>
            <wp:docPr id="4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C12E3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当前的最低出价为7300元，减价幅度为500元，再次出价应该小于等于6800元，若大于6800元，则为无效报价，点击【出价】后，请注意右上角的出价成功或失败的提示。</w:t>
      </w:r>
    </w:p>
    <w:p w14:paraId="159E3F60">
      <w:r>
        <w:drawing>
          <wp:inline distT="0" distB="0" distL="114300" distR="114300">
            <wp:extent cx="5266690" cy="2712720"/>
            <wp:effectExtent l="0" t="0" r="6350" b="0"/>
            <wp:docPr id="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9170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也可查看系统消息模块的报价成功或失败的提示</w:t>
      </w:r>
    </w:p>
    <w:p w14:paraId="54F1F8CF">
      <w:r>
        <w:drawing>
          <wp:inline distT="0" distB="0" distL="114300" distR="114300">
            <wp:extent cx="5266690" cy="2712720"/>
            <wp:effectExtent l="0" t="0" r="6350" b="0"/>
            <wp:docPr id="4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C77F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以下是报价成功的提示</w:t>
      </w:r>
    </w:p>
    <w:p w14:paraId="1894987C">
      <w:r>
        <w:drawing>
          <wp:inline distT="0" distB="0" distL="114300" distR="114300">
            <wp:extent cx="5266690" cy="2712720"/>
            <wp:effectExtent l="0" t="0" r="6350" b="0"/>
            <wp:docPr id="5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3A83D">
      <w:r>
        <w:drawing>
          <wp:inline distT="0" distB="0" distL="114300" distR="114300">
            <wp:extent cx="5266690" cy="2535555"/>
            <wp:effectExtent l="0" t="0" r="0" b="0"/>
            <wp:docPr id="5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7"/>
                    <pic:cNvPicPr>
                      <a:picLocks noChangeAspect="1"/>
                    </pic:cNvPicPr>
                  </pic:nvPicPr>
                  <pic:blipFill>
                    <a:blip r:embed="rId47"/>
                    <a:srcRect b="65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37EC">
      <w:r>
        <w:drawing>
          <wp:inline distT="0" distB="0" distL="114300" distR="114300">
            <wp:extent cx="5266690" cy="2712720"/>
            <wp:effectExtent l="0" t="0" r="6350" b="0"/>
            <wp:docPr id="5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32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以下是超过出价次数的提示</w:t>
      </w:r>
    </w:p>
    <w:p w14:paraId="7B03A4FB">
      <w:r>
        <w:drawing>
          <wp:inline distT="0" distB="0" distL="114300" distR="114300">
            <wp:extent cx="5266690" cy="2712720"/>
            <wp:effectExtent l="0" t="0" r="6350" b="0"/>
            <wp:docPr id="5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8CD7C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请注意查看自己的出价记录和排名。</w:t>
      </w:r>
    </w:p>
    <w:p w14:paraId="4D67CC2E">
      <w:r>
        <w:drawing>
          <wp:inline distT="0" distB="0" distL="114300" distR="114300">
            <wp:extent cx="5266690" cy="2328545"/>
            <wp:effectExtent l="0" t="0" r="0" b="0"/>
            <wp:docPr id="5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0"/>
                    <pic:cNvPicPr>
                      <a:picLocks noChangeAspect="1"/>
                    </pic:cNvPicPr>
                  </pic:nvPicPr>
                  <pic:blipFill>
                    <a:blip r:embed="rId50"/>
                    <a:srcRect b="141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5B308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竞价结束后，请刷新页面后点击【编辑报价明细】，根据自己最后一次的有效报价编辑报价明细。</w:t>
      </w:r>
    </w:p>
    <w:p w14:paraId="096C9260">
      <w:r>
        <w:drawing>
          <wp:inline distT="0" distB="0" distL="114300" distR="114300">
            <wp:extent cx="5266690" cy="2712720"/>
            <wp:effectExtent l="0" t="0" r="6350" b="0"/>
            <wp:docPr id="5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F6DE8">
      <w:r>
        <w:drawing>
          <wp:inline distT="0" distB="0" distL="114300" distR="114300">
            <wp:extent cx="5266690" cy="2712720"/>
            <wp:effectExtent l="0" t="0" r="6350" b="0"/>
            <wp:docPr id="5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C2C1700">
      <w:pPr>
        <w:pStyle w:val="3"/>
      </w:pPr>
      <w:bookmarkStart w:id="21" w:name="_Toc13393"/>
      <w:r>
        <w:rPr>
          <w:rFonts w:hint="eastAsia"/>
          <w:lang w:val="en-US" w:eastAsia="zh-CN"/>
        </w:rPr>
        <w:t>竞价</w:t>
      </w:r>
      <w:r>
        <w:rPr>
          <w:rFonts w:hint="eastAsia"/>
        </w:rPr>
        <w:t>结果</w:t>
      </w:r>
      <w:bookmarkEnd w:id="21"/>
    </w:p>
    <w:p w14:paraId="7CBC39DA">
      <w:r>
        <w:rPr>
          <w:rFonts w:hint="eastAsia"/>
        </w:rPr>
        <w:t>【功能说明】：</w:t>
      </w:r>
      <w:r>
        <w:rPr>
          <w:rFonts w:hint="eastAsia"/>
          <w:lang w:eastAsia="zh-CN"/>
        </w:rPr>
        <w:t>竞买人</w:t>
      </w:r>
      <w:r>
        <w:rPr>
          <w:rFonts w:hint="eastAsia"/>
        </w:rPr>
        <w:t>查看结果公示、中标结果和结果公告信息。</w:t>
      </w:r>
    </w:p>
    <w:p w14:paraId="3B9D32B1">
      <w:r>
        <w:rPr>
          <w:rFonts w:hint="eastAsia"/>
        </w:rPr>
        <w:t>【具体操作】：</w:t>
      </w:r>
      <w:r>
        <w:rPr>
          <w:rFonts w:hint="eastAsia"/>
          <w:lang w:eastAsia="zh-CN"/>
        </w:rPr>
        <w:t>竞买人</w:t>
      </w:r>
      <w:r>
        <w:rPr>
          <w:rFonts w:hint="eastAsia"/>
        </w:rPr>
        <w:t>进入【中标结果】页面，在当前页面可查看当前项目的结果公示、中标结果和结果公告信息。</w:t>
      </w:r>
    </w:p>
    <w:p w14:paraId="05215A86">
      <w:r>
        <w:drawing>
          <wp:inline distT="0" distB="0" distL="114300" distR="114300">
            <wp:extent cx="5267325" cy="1390650"/>
            <wp:effectExtent l="0" t="0" r="5715" b="11430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95E4E">
      <w:r>
        <w:drawing>
          <wp:inline distT="0" distB="0" distL="114300" distR="114300">
            <wp:extent cx="5267325" cy="2439035"/>
            <wp:effectExtent l="0" t="0" r="5715" b="14605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6" w:type="first"/>
      <w:footerReference r:id="rId8" w:type="first"/>
      <w:headerReference r:id="rId5" w:type="default"/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decorative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07128"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8788E7"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28788E7"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37C7EC"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A9ED2E"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DA9ED2E"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6FA602">
    <w:pPr>
      <w:pStyle w:val="8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D0BC2"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93083A"/>
    <w:multiLevelType w:val="multilevel"/>
    <w:tmpl w:val="1793083A"/>
    <w:lvl w:ilvl="0" w:tentative="0">
      <w:start w:val="1"/>
      <w:numFmt w:val="decimal"/>
      <w:pStyle w:val="2"/>
      <w:isLgl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isLgl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kMTI4OTIyODBlOTg0N2U0N2NhODBlNjc5NzE3M2YifQ=="/>
  </w:docVars>
  <w:rsids>
    <w:rsidRoot w:val="3665296D"/>
    <w:rsid w:val="00020221"/>
    <w:rsid w:val="00053E28"/>
    <w:rsid w:val="002B272B"/>
    <w:rsid w:val="004656D4"/>
    <w:rsid w:val="00691452"/>
    <w:rsid w:val="006C19AB"/>
    <w:rsid w:val="009C476C"/>
    <w:rsid w:val="00CF307B"/>
    <w:rsid w:val="00CF3A51"/>
    <w:rsid w:val="00E74B8A"/>
    <w:rsid w:val="00F50954"/>
    <w:rsid w:val="01065B02"/>
    <w:rsid w:val="021E0090"/>
    <w:rsid w:val="039C3694"/>
    <w:rsid w:val="045313FA"/>
    <w:rsid w:val="05E777D8"/>
    <w:rsid w:val="062173A7"/>
    <w:rsid w:val="06A21363"/>
    <w:rsid w:val="07352833"/>
    <w:rsid w:val="0807562E"/>
    <w:rsid w:val="082A56CA"/>
    <w:rsid w:val="090565BD"/>
    <w:rsid w:val="091E1B74"/>
    <w:rsid w:val="09882E60"/>
    <w:rsid w:val="09A143F9"/>
    <w:rsid w:val="09AA151B"/>
    <w:rsid w:val="0AF92ECA"/>
    <w:rsid w:val="0B637545"/>
    <w:rsid w:val="0B8D66E4"/>
    <w:rsid w:val="0BE75DCB"/>
    <w:rsid w:val="0C3378D2"/>
    <w:rsid w:val="0C5E004C"/>
    <w:rsid w:val="0CC80BC8"/>
    <w:rsid w:val="0D9A4E59"/>
    <w:rsid w:val="0D9E0828"/>
    <w:rsid w:val="0EA37196"/>
    <w:rsid w:val="0F8F66C0"/>
    <w:rsid w:val="10EC582C"/>
    <w:rsid w:val="1182664B"/>
    <w:rsid w:val="126C51BA"/>
    <w:rsid w:val="131B6F50"/>
    <w:rsid w:val="14E73FCF"/>
    <w:rsid w:val="154264B5"/>
    <w:rsid w:val="164E2FFB"/>
    <w:rsid w:val="17C97463"/>
    <w:rsid w:val="18723C2F"/>
    <w:rsid w:val="189556C9"/>
    <w:rsid w:val="189B7D38"/>
    <w:rsid w:val="19F13666"/>
    <w:rsid w:val="1B3B3A2A"/>
    <w:rsid w:val="1BAD00B4"/>
    <w:rsid w:val="1BE52E7C"/>
    <w:rsid w:val="1DCC309C"/>
    <w:rsid w:val="203F577B"/>
    <w:rsid w:val="21440924"/>
    <w:rsid w:val="214429E7"/>
    <w:rsid w:val="21F10C25"/>
    <w:rsid w:val="22135D23"/>
    <w:rsid w:val="22242DA0"/>
    <w:rsid w:val="235A1C44"/>
    <w:rsid w:val="23DD6889"/>
    <w:rsid w:val="24D360CC"/>
    <w:rsid w:val="25077322"/>
    <w:rsid w:val="263A2D13"/>
    <w:rsid w:val="265068AE"/>
    <w:rsid w:val="268428AA"/>
    <w:rsid w:val="26D000CE"/>
    <w:rsid w:val="26EB3E82"/>
    <w:rsid w:val="26EC72E3"/>
    <w:rsid w:val="270D0608"/>
    <w:rsid w:val="271F74BA"/>
    <w:rsid w:val="285E0FCE"/>
    <w:rsid w:val="28902998"/>
    <w:rsid w:val="29651327"/>
    <w:rsid w:val="2996107E"/>
    <w:rsid w:val="2A552274"/>
    <w:rsid w:val="2AB22C11"/>
    <w:rsid w:val="2AE11DD6"/>
    <w:rsid w:val="2B4F2C16"/>
    <w:rsid w:val="2BE66F93"/>
    <w:rsid w:val="2C0310F6"/>
    <w:rsid w:val="2C863A08"/>
    <w:rsid w:val="2CC05EB2"/>
    <w:rsid w:val="2CFC1A4B"/>
    <w:rsid w:val="2D021D83"/>
    <w:rsid w:val="2D025488"/>
    <w:rsid w:val="2DF83A39"/>
    <w:rsid w:val="2E725599"/>
    <w:rsid w:val="2E797C21"/>
    <w:rsid w:val="2FA13359"/>
    <w:rsid w:val="2FBA540C"/>
    <w:rsid w:val="2FBF7A32"/>
    <w:rsid w:val="2FD50F9A"/>
    <w:rsid w:val="300F25C8"/>
    <w:rsid w:val="304B4D85"/>
    <w:rsid w:val="314946A2"/>
    <w:rsid w:val="31B42C2B"/>
    <w:rsid w:val="31CF4AB1"/>
    <w:rsid w:val="336D632F"/>
    <w:rsid w:val="340C1DA2"/>
    <w:rsid w:val="34763261"/>
    <w:rsid w:val="35270097"/>
    <w:rsid w:val="3592468A"/>
    <w:rsid w:val="35925A53"/>
    <w:rsid w:val="35D85031"/>
    <w:rsid w:val="360131D5"/>
    <w:rsid w:val="361D59A0"/>
    <w:rsid w:val="3665296D"/>
    <w:rsid w:val="3748050D"/>
    <w:rsid w:val="37585CA3"/>
    <w:rsid w:val="37C513FD"/>
    <w:rsid w:val="3B1B2B15"/>
    <w:rsid w:val="3BDC7E57"/>
    <w:rsid w:val="3C304F98"/>
    <w:rsid w:val="3C335C3C"/>
    <w:rsid w:val="3C940DD1"/>
    <w:rsid w:val="3CCF018B"/>
    <w:rsid w:val="3D2C3D22"/>
    <w:rsid w:val="3E9E05F6"/>
    <w:rsid w:val="40A76613"/>
    <w:rsid w:val="40D359C3"/>
    <w:rsid w:val="40E353E1"/>
    <w:rsid w:val="417F1595"/>
    <w:rsid w:val="427B069B"/>
    <w:rsid w:val="436B414A"/>
    <w:rsid w:val="43F72457"/>
    <w:rsid w:val="44B366DD"/>
    <w:rsid w:val="44F43256"/>
    <w:rsid w:val="45140844"/>
    <w:rsid w:val="45A503DE"/>
    <w:rsid w:val="468E6108"/>
    <w:rsid w:val="473B1299"/>
    <w:rsid w:val="47525761"/>
    <w:rsid w:val="47793B84"/>
    <w:rsid w:val="477F61D9"/>
    <w:rsid w:val="47833063"/>
    <w:rsid w:val="478D39DB"/>
    <w:rsid w:val="482352CF"/>
    <w:rsid w:val="497A75A0"/>
    <w:rsid w:val="49940662"/>
    <w:rsid w:val="49EF6963"/>
    <w:rsid w:val="4AB85F9E"/>
    <w:rsid w:val="4B8D7117"/>
    <w:rsid w:val="4BE331DB"/>
    <w:rsid w:val="4CB33CE7"/>
    <w:rsid w:val="4EB01666"/>
    <w:rsid w:val="4EB65033"/>
    <w:rsid w:val="4FAD6A22"/>
    <w:rsid w:val="4FD0787C"/>
    <w:rsid w:val="4FE5409D"/>
    <w:rsid w:val="50857F37"/>
    <w:rsid w:val="50885079"/>
    <w:rsid w:val="524E3B21"/>
    <w:rsid w:val="52D14F1F"/>
    <w:rsid w:val="52FE20DE"/>
    <w:rsid w:val="53895696"/>
    <w:rsid w:val="547F7B8E"/>
    <w:rsid w:val="54B4543F"/>
    <w:rsid w:val="54B61002"/>
    <w:rsid w:val="54D52900"/>
    <w:rsid w:val="553717CA"/>
    <w:rsid w:val="555E7920"/>
    <w:rsid w:val="559D7D15"/>
    <w:rsid w:val="55E471AE"/>
    <w:rsid w:val="56A7554F"/>
    <w:rsid w:val="56B57E6A"/>
    <w:rsid w:val="59523A2E"/>
    <w:rsid w:val="59FB5E61"/>
    <w:rsid w:val="5AD6150C"/>
    <w:rsid w:val="5B106621"/>
    <w:rsid w:val="5B115BFA"/>
    <w:rsid w:val="5B6E15FD"/>
    <w:rsid w:val="5B995236"/>
    <w:rsid w:val="5CDF3436"/>
    <w:rsid w:val="5D0A075D"/>
    <w:rsid w:val="5D835DF3"/>
    <w:rsid w:val="5D8F3CB5"/>
    <w:rsid w:val="5D92680F"/>
    <w:rsid w:val="5DB30D9C"/>
    <w:rsid w:val="5DB73ED3"/>
    <w:rsid w:val="5E120D00"/>
    <w:rsid w:val="62482A0E"/>
    <w:rsid w:val="62564C5F"/>
    <w:rsid w:val="62605114"/>
    <w:rsid w:val="629B6165"/>
    <w:rsid w:val="640161D6"/>
    <w:rsid w:val="64273A8F"/>
    <w:rsid w:val="64BA55C0"/>
    <w:rsid w:val="6503595A"/>
    <w:rsid w:val="65371792"/>
    <w:rsid w:val="65CE18F8"/>
    <w:rsid w:val="65D4373E"/>
    <w:rsid w:val="66E63EE0"/>
    <w:rsid w:val="67617151"/>
    <w:rsid w:val="687703F0"/>
    <w:rsid w:val="68994EF5"/>
    <w:rsid w:val="691C0AF7"/>
    <w:rsid w:val="69763C53"/>
    <w:rsid w:val="6ABA5D88"/>
    <w:rsid w:val="6AEE1CE9"/>
    <w:rsid w:val="6C830396"/>
    <w:rsid w:val="6CBD5E39"/>
    <w:rsid w:val="6D323901"/>
    <w:rsid w:val="6D4C17CC"/>
    <w:rsid w:val="6DA5285C"/>
    <w:rsid w:val="6DE21E7D"/>
    <w:rsid w:val="6EA52E3A"/>
    <w:rsid w:val="6EF44F06"/>
    <w:rsid w:val="6F3D3C5E"/>
    <w:rsid w:val="6FE43B41"/>
    <w:rsid w:val="70737209"/>
    <w:rsid w:val="709213F3"/>
    <w:rsid w:val="709C0A83"/>
    <w:rsid w:val="71435F83"/>
    <w:rsid w:val="71483B82"/>
    <w:rsid w:val="71FC02A3"/>
    <w:rsid w:val="72361117"/>
    <w:rsid w:val="723F6A15"/>
    <w:rsid w:val="72C25048"/>
    <w:rsid w:val="742D27FD"/>
    <w:rsid w:val="74E97C4D"/>
    <w:rsid w:val="753A74C2"/>
    <w:rsid w:val="759B1284"/>
    <w:rsid w:val="759D0C4D"/>
    <w:rsid w:val="764B3732"/>
    <w:rsid w:val="77610BA7"/>
    <w:rsid w:val="78F44C46"/>
    <w:rsid w:val="793052DA"/>
    <w:rsid w:val="798261F1"/>
    <w:rsid w:val="79C82637"/>
    <w:rsid w:val="7A032AE1"/>
    <w:rsid w:val="7A1A1FCC"/>
    <w:rsid w:val="7A392094"/>
    <w:rsid w:val="7A3A046F"/>
    <w:rsid w:val="7B550BDE"/>
    <w:rsid w:val="7B62107A"/>
    <w:rsid w:val="7BB120FE"/>
    <w:rsid w:val="7C3945CD"/>
    <w:rsid w:val="7D750EBE"/>
    <w:rsid w:val="7DBD2EAA"/>
    <w:rsid w:val="7F346315"/>
    <w:rsid w:val="7F483A9E"/>
    <w:rsid w:val="7F5B485B"/>
    <w:rsid w:val="7FF8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100" w:beforeAutospacing="1" w:after="100" w:afterAutospacing="1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Theme="majorHAnsi" w:hAnsiTheme="majorHAnsi" w:eastAsiaTheme="majorEastAsia" w:cstheme="majorBidi"/>
      <w:b/>
      <w:bCs/>
      <w:sz w:val="30"/>
      <w:szCs w:val="32"/>
    </w:rPr>
  </w:style>
  <w:style w:type="paragraph" w:styleId="4">
    <w:name w:val="heading 3"/>
    <w:basedOn w:val="1"/>
    <w:next w:val="1"/>
    <w:unhideWhenUsed/>
    <w:qFormat/>
    <w:uiPriority w:val="9"/>
    <w:pPr>
      <w:widowControl w:val="0"/>
      <w:numPr>
        <w:ilvl w:val="2"/>
        <w:numId w:val="1"/>
      </w:numPr>
      <w:spacing w:before="100" w:beforeAutospacing="1" w:after="100" w:afterAutospacing="1"/>
      <w:outlineLvl w:val="2"/>
    </w:pPr>
    <w:rPr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character" w:styleId="13">
    <w:name w:val="FollowedHyperlink"/>
    <w:basedOn w:val="12"/>
    <w:unhideWhenUsed/>
    <w:qFormat/>
    <w:uiPriority w:val="99"/>
    <w:rPr>
      <w:color w:val="800080"/>
      <w:u w:val="single"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404正文 Char Char"/>
    <w:basedOn w:val="5"/>
    <w:qFormat/>
    <w:uiPriority w:val="0"/>
    <w:pPr>
      <w:widowControl w:val="0"/>
      <w:spacing w:after="0"/>
      <w:ind w:left="0" w:leftChars="0" w:firstLine="540" w:firstLineChars="225"/>
      <w:jc w:val="both"/>
    </w:pPr>
    <w:rPr>
      <w:rFonts w:cs="宋体"/>
      <w:kern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22</Pages>
  <Words>1929</Words>
  <Characters>2067</Characters>
  <Lines>34</Lines>
  <Paragraphs>9</Paragraphs>
  <TotalTime>0</TotalTime>
  <ScaleCrop>false</ScaleCrop>
  <LinksUpToDate>false</LinksUpToDate>
  <CharactersWithSpaces>2106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2020-12-24T00:31:00Z</dcterms:created>
  <dc:creator>Mr.Luck</dc:creator>
  <cp:lastModifiedBy>Mr.Luck</cp:lastModifiedBy>
  <dcterms:modified xsi:type="dcterms:W3CDTF">2025-11-19T06:09:26Z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7ABF1BEB941B4CA3B7C60EC8C956E8D3_13</vt:lpwstr>
  </property>
</Properties>
</file>